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6800" w:leader="none"/>
        </w:tabs>
        <w:ind w:right="-6" w:hanging="0"/>
        <w:rPr>
          <w:rFonts w:ascii="Tahoma" w:hAnsi="Tahoma"/>
          <w:sz w:val="22"/>
          <w:szCs w:val="22"/>
        </w:rPr>
      </w:pPr>
      <w:bookmarkStart w:id="0" w:name="__DdeLink__852_1392649253"/>
      <w:r>
        <w:rPr>
          <w:rFonts w:ascii="Tahoma" w:hAnsi="Tahoma"/>
          <w:b/>
          <w:color w:val="000000"/>
          <w:sz w:val="22"/>
          <w:szCs w:val="22"/>
        </w:rPr>
        <w:t>DWUDZIESTA ÓSMA NIEDZIELA W CIĄGU ROKU                   15 października 2017</w:t>
      </w:r>
    </w:p>
    <w:p>
      <w:pPr>
        <w:pStyle w:val="Normal"/>
        <w:ind w:right="-6" w:hanging="0"/>
        <w:rPr>
          <w:rFonts w:ascii="Tahoma" w:hAnsi="Tahoma"/>
          <w:b/>
          <w:b/>
          <w:color w:val="000000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</w:r>
    </w:p>
    <w:p>
      <w:pPr>
        <w:pStyle w:val="Normal"/>
        <w:ind w:right="-6" w:hanging="0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 xml:space="preserve">1. W jutrzejszy poniedziałek, 16 października, przypada 39. rocznica wyboru kard. Karola Wojtyły – Jana Pawła II na Stolicę Piotrową. Decyzją polskiego Parlamentu dzień 16 października jest w naszym kalendarzu Dniem Papieża Jana Pawła II. W ten sposób naród polski składa uznanie „największemu autorytetowi XX wieku, człowiekowi, który sięgając do źródeł chrześcijaństwa, uczył nas solidarności, odwagi i pokory, stanowczości i wyrozumiałości, mądrości…”.  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2. Przed nami kolejny różańcowy tydzień. Nie lekceważmy tego daru Bożej Opatrzności. Matka Boża w swych objawieniach wskazuje na różaniec jako mistyczną broń i narzędzie Bożych zwycięstw. Jako chrześcijanie nie walczymy mieczem. „Kto mieczem wojuje, od miecza ginie”. Naszym orężem jest różaniec, w myśl zawołania: „Zło dobrem zwyciężaj”. Codziennie w naszym kościele o godz. 17.30 gromadzimy się na nabożeństwie różańcowym, a po nim celebrujemy Eucharystię. Wszystkich parafian zapraszam na tę modlitwę zgromadzonego wokół Maryi Kościoła. Dzieci klas trzecich wspólnie odmawiają różaniec we wtorek i czwartek, młodzież przygotowująca się do przyjęcia sakramentu bierzmowania zapraszamy w piątek na wspólna modlitwę, Msze św. i spotkanie po niej.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 xml:space="preserve">4. W środę, 18 października, w kalendarzu liturgicznym przypada święto św. Łukasza Ewangelisty. Jednocześnie jest to Dzień Modlitw za Pracowników Służby Zdrowia. Gorącą modlitwą obejmiemy wszystkich, którzy troszczą się o nasze zdrowie i życie podczas Mszy Świętej  i nabożeństwa </w:t>
      </w:r>
      <w:r>
        <w:rPr>
          <w:rFonts w:ascii="Tahoma" w:hAnsi="Tahoma"/>
          <w:b w:val="false"/>
          <w:color w:val="000000"/>
          <w:sz w:val="22"/>
          <w:szCs w:val="22"/>
        </w:rPr>
        <w:t>różańcowego.</w:t>
      </w:r>
      <w:r>
        <w:rPr>
          <w:rFonts w:ascii="Tahoma" w:hAnsi="Tahoma"/>
          <w:b w:val="false"/>
          <w:color w:val="000000"/>
          <w:sz w:val="22"/>
          <w:szCs w:val="22"/>
        </w:rPr>
        <w:t xml:space="preserve"> 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5. Przyszłą niedzielę, 22 października, będziemy przeżywali jako Niedzielę Misyjną, rozpocznie się również Tydzień Misyjny. Pamiętajmy, że do każdego z nas Pan Jezus kieruje polecenie: „Idźcie i głoście”, tym bardziej modlitewnie i materialnie starajmy się wspierać dzieła misyjne Kościoła.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6. Bardzo serdecznie dziękuje za posprzątanie kościoła i złożenie ofiar na kwiaty państwu Zdzisławowi Pakos, Marii Liwczak, Marcie Lewandowskiej, Zofii Zwolińskiej i Władysławie Rajmund. W tym tygodniu proszę o posprzątanie świątyni kolejne rodziny z ulicy Wiejskiej. Również bardzo serdecznie dziękuję za złożone ofiary na fundusz remontowo budowlany naszej parafii w wysokości 3000 zł. oraz na Fundacje Dzieło Nowego Tysiąclecia                     w wysokości 978 zł.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  <w:u w:val="single"/>
        </w:rPr>
      </w:pPr>
      <w:r>
        <w:rPr>
          <w:rFonts w:ascii="Tahoma" w:hAnsi="Tahoma"/>
          <w:b w:val="false"/>
          <w:color w:val="000000"/>
          <w:sz w:val="22"/>
          <w:szCs w:val="22"/>
          <w:u w:val="single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  <w:u w:val="none"/>
        </w:rPr>
        <w:t>W tym tygodniu patronują nam:</w:t>
      </w:r>
    </w:p>
    <w:p>
      <w:pPr>
        <w:pStyle w:val="Normal"/>
        <w:numPr>
          <w:ilvl w:val="0"/>
          <w:numId w:val="1"/>
        </w:numPr>
        <w:tabs>
          <w:tab w:val="left" w:pos="360" w:leader="none"/>
        </w:tabs>
        <w:ind w:left="360"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  <w:u w:val="none"/>
        </w:rPr>
        <w:tab/>
      </w:r>
    </w:p>
    <w:p>
      <w:pPr>
        <w:pStyle w:val="Normal"/>
        <w:numPr>
          <w:ilvl w:val="0"/>
          <w:numId w:val="1"/>
        </w:numPr>
        <w:tabs>
          <w:tab w:val="left" w:pos="360" w:leader="none"/>
        </w:tabs>
        <w:ind w:left="360"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  <w:u w:val="none"/>
        </w:rPr>
        <w:t xml:space="preserve">16 X – św. Jadwiga Śląska </w:t>
      </w:r>
    </w:p>
    <w:p>
      <w:pPr>
        <w:pStyle w:val="Normal"/>
        <w:numPr>
          <w:ilvl w:val="0"/>
          <w:numId w:val="2"/>
        </w:numPr>
        <w:tabs>
          <w:tab w:val="left" w:pos="360" w:leader="none"/>
        </w:tabs>
        <w:ind w:left="360"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  <w:u w:val="none"/>
        </w:rPr>
        <w:t xml:space="preserve">17 X – św. Ignacy Antiocheński </w:t>
      </w:r>
    </w:p>
    <w:p>
      <w:pPr>
        <w:pStyle w:val="Normal"/>
        <w:numPr>
          <w:ilvl w:val="0"/>
          <w:numId w:val="2"/>
        </w:numPr>
        <w:tabs>
          <w:tab w:val="left" w:pos="360" w:leader="none"/>
        </w:tabs>
        <w:ind w:left="360"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  <w:u w:val="none"/>
        </w:rPr>
        <w:t>20 X – św. Jan Kanty</w:t>
      </w:r>
    </w:p>
    <w:p>
      <w:pPr>
        <w:pStyle w:val="Normal"/>
        <w:numPr>
          <w:ilvl w:val="0"/>
          <w:numId w:val="2"/>
        </w:numPr>
        <w:tabs>
          <w:tab w:val="left" w:pos="360" w:leader="none"/>
        </w:tabs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  <w:u w:val="none"/>
        </w:rPr>
        <w:t>21 X – bł. Jakub Strzemię</w:t>
      </w:r>
    </w:p>
    <w:p>
      <w:pPr>
        <w:pStyle w:val="Normal"/>
        <w:ind w:right="-6" w:hanging="0"/>
        <w:rPr>
          <w:rFonts w:ascii="Tahoma" w:hAnsi="Tahoma"/>
          <w:sz w:val="22"/>
          <w:szCs w:val="22"/>
        </w:rPr>
      </w:pPr>
      <w:bookmarkStart w:id="1" w:name="__DdeLink__852_1392649253"/>
      <w:bookmarkEnd w:id="1"/>
      <w:r>
        <w:rPr>
          <w:rFonts w:ascii="Tahoma" w:hAnsi="Tahoma"/>
          <w:b w:val="false"/>
          <w:color w:val="000000"/>
          <w:sz w:val="22"/>
          <w:szCs w:val="22"/>
          <w:u w:val="none"/>
        </w:rPr>
        <w:t xml:space="preserve">       </w:t>
      </w:r>
    </w:p>
    <w:sectPr>
      <w:type w:val="nextPage"/>
      <w:pgSz w:w="11906" w:h="16838"/>
      <w:pgMar w:left="1417" w:right="1416" w:header="0" w:top="1417" w:footer="0" w:bottom="141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LibreOffice/5.4.1.2$Windows_X86_64 LibreOffice_project/ea7cb86e6eeb2bf3a5af73a8f7777ac570321527</Application>
  <Pages>1</Pages>
  <Words>348</Words>
  <Characters>2114</Characters>
  <CharactersWithSpaces>2484</CharactersWithSpaces>
  <Paragraphs>14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2017-10-15T09:54:28Z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