
<file path=[Content_Types].xml><?xml version="1.0" encoding="utf-8"?>
<Types xmlns="http://schemas.openxmlformats.org/package/2006/content-types">
  <Default Extension="xml" ContentType="application/xml"/>
  <Default Extension="rels" ContentType="application/vnd.openxmlformats-package.relationships+xml"/>
  <Default Extension="png" ContentType="image/png"/>
  <Default Extension="jpeg" ContentType="image/jpeg"/>
  <Override PartName="/_rels/.rels" ContentType="application/vnd.openxmlformats-package.relationships+xml"/>
  <Override PartName="/docProps/core.xml" ContentType="application/vnd.openxmlformats-package.core-properties+xml"/>
  <Override PartName="/docProps/app.xml" ContentType="application/vnd.openxmlformats-officedocument.extended-properties+xml"/>
  <Override PartName="/word/_rels/document.xml.rels" ContentType="application/vnd.openxmlformats-package.relationships+xml"/>
  <Override PartName="/word/footer1.xml" ContentType="application/vnd.openxmlformats-officedocument.wordprocessingml.footer+xml"/>
  <Override PartName="/word/document.xml" ContentType="application/vnd.openxmlformats-officedocument.wordprocessingml.document.main+xml"/>
  <Override PartName="/word/styles.xml" ContentType="application/vnd.openxmlformats-officedocument.wordprocessingml.styles+xml"/>
  <Override PartName="/word/theme/theme1.xml" ContentType="application/vnd.openxmlformats-officedocument.theme+xml"/>
  <Override PartName="/word/header1.xml" ContentType="application/vnd.openxmlformats-officedocument.wordprocessingml.header+xml"/>
  <Override PartName="/word/numbering.xml" ContentType="application/vnd.openxmlformats-officedocument.wordprocessingml.numbering+xml"/>
  <Override PartName="/word/fontTable.xml" ContentType="application/vnd.openxmlformats-officedocument.wordprocessingml.fontTable+xml"/>
  <Override PartName="/word/settings.xml" ContentType="application/vnd.openxmlformats-officedocument.wordprocessingml.settings+xml"/>
</Types>
</file>

<file path=_rels/.rels><?xml version="1.0" encoding="UTF-8"?>
<Relationships xmlns="http://schemas.openxmlformats.org/package/2006/relationships"><Relationship Id="rId1" Type="http://schemas.openxmlformats.org/package/2006/relationships/metadata/core-properties" Target="docProps/core.xml"/><Relationship Id="rId2" Type="http://schemas.openxmlformats.org/officeDocument/2006/relationships/extended-properties" Target="docProps/app.xml"/><Relationship Id="rId3" Type="http://schemas.openxmlformats.org/officeDocument/2006/relationships/officeDocument" Target="word/document.xml"/>
</Relationships>
</file>

<file path=word/document.xml><?xml version="1.0" encoding="utf-8"?>
<w:document xmlns:o="urn:schemas-microsoft-com:office:office" xmlns:r="http://schemas.openxmlformats.org/officeDocument/2006/relationships" xmlns:v="urn:schemas-microsoft-com:vml" xmlns:w="http://schemas.openxmlformats.org/wordprocessingml/2006/main" xmlns:w10="urn:schemas-microsoft-com:office:word" xmlns:wp="http://schemas.openxmlformats.org/drawingml/2006/wordprocessingDrawing" xmlns:wps="http://schemas.microsoft.com/office/word/2010/wordprocessingShape" xmlns:wpg="http://schemas.microsoft.com/office/word/2010/wordprocessingGroup" xmlns:mc="http://schemas.openxmlformats.org/markup-compatibility/2006" xmlns:wp14="http://schemas.microsoft.com/office/word/2010/wordprocessingDrawing" xmlns:w14="http://schemas.microsoft.com/office/word/2010/wordml" mc:Ignorable="w14 wp14">
  <w:background w:color="FFFFFF"/>
  <w:body>
    <w:p>
      <w:pPr>
        <w:pStyle w:val="Domylne"/>
        <w:tabs>
          <w:tab w:val="left" w:pos="7088" w:leader="none"/>
          <w:tab w:val="left" w:pos="7788" w:leader="none"/>
          <w:tab w:val="left" w:pos="8496" w:leader="none"/>
          <w:tab w:val="left" w:pos="9204" w:leader="none"/>
        </w:tabs>
        <w:bidi w:val="0"/>
        <w:spacing w:lineRule="auto" w:line="360"/>
        <w:ind w:left="0" w:right="566" w:hanging="0"/>
        <w:jc w:val="both"/>
        <w:rPr>
          <w:rFonts w:ascii="Times New Roman" w:hAnsi="Times New Roman" w:eastAsia="Times New Roman" w:cs="Times New Roman"/>
          <w:b/>
          <w:b/>
          <w:bCs/>
          <w:sz w:val="24"/>
          <w:szCs w:val="24"/>
        </w:rPr>
      </w:pPr>
      <w:r>
        <w:rPr>
          <w:rFonts w:ascii="Tahoma" w:hAnsi="Tahoma"/>
          <w:b/>
          <w:bCs/>
          <w:position w:val="0"/>
          <w:sz w:val="22"/>
          <w:sz w:val="22"/>
          <w:szCs w:val="22"/>
          <w:vertAlign w:val="baseline"/>
        </w:rPr>
        <w:t>DWUDZIESTA DRUGA NIEDZIELA W CI</w:t>
      </w:r>
      <w:r>
        <w:rPr>
          <w:rFonts w:ascii="Tahoma" w:hAnsi="Tahoma"/>
          <w:b/>
          <w:bCs/>
          <w:sz w:val="22"/>
          <w:szCs w:val="22"/>
        </w:rPr>
        <w:t>ĄGU ROKU</w:t>
        <w:tab/>
        <w:t>2 września 2018</w:t>
      </w:r>
    </w:p>
    <w:p>
      <w:pPr>
        <w:pStyle w:val="Domylne"/>
        <w:tabs>
          <w:tab w:val="left" w:pos="708" w:leader="none"/>
          <w:tab w:val="left" w:pos="1416" w:leader="none"/>
          <w:tab w:val="left" w:pos="2124" w:leader="none"/>
          <w:tab w:val="left" w:pos="2832" w:leader="none"/>
          <w:tab w:val="left" w:pos="3540" w:leader="none"/>
          <w:tab w:val="left" w:pos="4248" w:leader="none"/>
          <w:tab w:val="left" w:pos="4956" w:leader="none"/>
          <w:tab w:val="left" w:pos="5664" w:leader="none"/>
          <w:tab w:val="left" w:pos="6372" w:leader="none"/>
          <w:tab w:val="left" w:pos="7080" w:leader="none"/>
          <w:tab w:val="left" w:pos="7788" w:leader="none"/>
          <w:tab w:val="left" w:pos="8496" w:leader="none"/>
          <w:tab w:val="left" w:pos="9204" w:leader="none"/>
        </w:tabs>
        <w:bidi w:val="0"/>
        <w:spacing w:lineRule="auto" w:line="360"/>
        <w:ind w:left="0" w:right="566" w:hanging="0"/>
        <w:jc w:val="both"/>
        <w:rPr>
          <w:rFonts w:ascii="Times New Roman" w:hAnsi="Times New Roman" w:eastAsia="Times New Roman" w:cs="Times New Roman"/>
          <w:b/>
          <w:b/>
          <w:bCs/>
          <w:sz w:val="24"/>
          <w:szCs w:val="24"/>
        </w:rPr>
      </w:pPr>
      <w:r>
        <w:rPr>
          <w:rFonts w:ascii="Tahoma" w:hAnsi="Tahoma"/>
          <w:b/>
          <w:bCs/>
          <w:sz w:val="22"/>
          <w:szCs w:val="22"/>
          <w:lang w:val="da-DK"/>
        </w:rPr>
        <w:t>OG</w:t>
      </w:r>
      <w:r>
        <w:rPr>
          <w:rFonts w:ascii="Tahoma" w:hAnsi="Tahoma"/>
          <w:b/>
          <w:bCs/>
          <w:sz w:val="22"/>
          <w:szCs w:val="22"/>
        </w:rPr>
        <w:t>Ł</w:t>
      </w:r>
      <w:r>
        <w:rPr>
          <w:rFonts w:ascii="Tahoma" w:hAnsi="Tahoma"/>
          <w:b/>
          <w:bCs/>
          <w:sz w:val="22"/>
          <w:szCs w:val="22"/>
          <w:lang w:val="de-DE"/>
        </w:rPr>
        <w:t>OSZENIA DUSZPASTERSKIE</w:t>
      </w:r>
    </w:p>
    <w:p>
      <w:pPr>
        <w:pStyle w:val="Domylne"/>
        <w:tabs>
          <w:tab w:val="left" w:pos="708" w:leader="none"/>
          <w:tab w:val="left" w:pos="1416" w:leader="none"/>
          <w:tab w:val="left" w:pos="2124" w:leader="none"/>
          <w:tab w:val="left" w:pos="2832" w:leader="none"/>
          <w:tab w:val="left" w:pos="3540" w:leader="none"/>
          <w:tab w:val="left" w:pos="4248" w:leader="none"/>
          <w:tab w:val="left" w:pos="4956" w:leader="none"/>
          <w:tab w:val="left" w:pos="5664" w:leader="none"/>
          <w:tab w:val="left" w:pos="6372" w:leader="none"/>
          <w:tab w:val="left" w:pos="7080" w:leader="none"/>
          <w:tab w:val="left" w:pos="7788" w:leader="none"/>
          <w:tab w:val="left" w:pos="8496" w:leader="none"/>
          <w:tab w:val="left" w:pos="9204" w:leader="none"/>
        </w:tabs>
        <w:bidi w:val="0"/>
        <w:ind w:left="0" w:right="566" w:hanging="0"/>
        <w:jc w:val="both"/>
        <w:rPr>
          <w:rFonts w:ascii="Tahoma" w:hAnsi="Tahoma" w:eastAsia="Times New Roman" w:cs="Times New Roman"/>
          <w:sz w:val="22"/>
          <w:szCs w:val="22"/>
        </w:rPr>
      </w:pPr>
      <w:r>
        <w:rPr>
          <w:rFonts w:eastAsia="Times New Roman" w:cs="Times New Roman" w:ascii="Tahoma" w:hAnsi="Tahoma"/>
          <w:sz w:val="22"/>
          <w:szCs w:val="22"/>
        </w:rPr>
      </w:r>
    </w:p>
    <w:p>
      <w:pPr>
        <w:pStyle w:val="Domylne"/>
        <w:tabs>
          <w:tab w:val="left" w:pos="708" w:leader="none"/>
          <w:tab w:val="left" w:pos="1416" w:leader="none"/>
          <w:tab w:val="left" w:pos="2124" w:leader="none"/>
          <w:tab w:val="left" w:pos="2832" w:leader="none"/>
          <w:tab w:val="left" w:pos="3540" w:leader="none"/>
          <w:tab w:val="left" w:pos="4248" w:leader="none"/>
          <w:tab w:val="left" w:pos="4956" w:leader="none"/>
          <w:tab w:val="left" w:pos="5664" w:leader="none"/>
          <w:tab w:val="left" w:pos="6372" w:leader="none"/>
          <w:tab w:val="left" w:pos="7080" w:leader="none"/>
          <w:tab w:val="left" w:pos="7788" w:leader="none"/>
          <w:tab w:val="left" w:pos="8496" w:leader="none"/>
          <w:tab w:val="left" w:pos="9204" w:leader="none"/>
        </w:tabs>
        <w:bidi w:val="0"/>
        <w:ind w:left="0" w:right="566" w:hanging="0"/>
        <w:jc w:val="both"/>
        <w:rPr>
          <w:rFonts w:ascii="Times New Roman" w:hAnsi="Times New Roman" w:eastAsia="Times New Roman" w:cs="Times New Roman"/>
          <w:sz w:val="24"/>
          <w:szCs w:val="24"/>
        </w:rPr>
      </w:pPr>
      <w:r>
        <w:rPr>
          <w:rFonts w:ascii="Tahoma" w:hAnsi="Tahoma"/>
          <w:sz w:val="22"/>
          <w:szCs w:val="22"/>
        </w:rPr>
        <w:t>1. Pan Jezus przypomina nam, jak ważna jest czystość serca człowieka, gdyż z wnętrza pochodzi to, co czyni człowieka nieczystym, czyli grzesznym. Zewnętrzne formy religijności i pobożności, nawet najdoskonalsze, nie uczynią nas bardziej świętymi, jeżeli nie będziemy jednocześnie zwracali uwagi na czystość naszych pragnień i intencji.</w:t>
      </w:r>
    </w:p>
    <w:p>
      <w:pPr>
        <w:pStyle w:val="Domylne"/>
        <w:tabs>
          <w:tab w:val="left" w:pos="708" w:leader="none"/>
          <w:tab w:val="left" w:pos="1416" w:leader="none"/>
          <w:tab w:val="left" w:pos="2124" w:leader="none"/>
          <w:tab w:val="left" w:pos="2832" w:leader="none"/>
          <w:tab w:val="left" w:pos="3540" w:leader="none"/>
          <w:tab w:val="left" w:pos="4248" w:leader="none"/>
          <w:tab w:val="left" w:pos="4956" w:leader="none"/>
          <w:tab w:val="left" w:pos="5664" w:leader="none"/>
          <w:tab w:val="left" w:pos="6372" w:leader="none"/>
          <w:tab w:val="left" w:pos="7080" w:leader="none"/>
          <w:tab w:val="left" w:pos="7788" w:leader="none"/>
          <w:tab w:val="left" w:pos="8496" w:leader="none"/>
          <w:tab w:val="left" w:pos="9204" w:leader="none"/>
        </w:tabs>
        <w:bidi w:val="0"/>
        <w:ind w:left="0" w:right="566" w:hanging="0"/>
        <w:jc w:val="both"/>
        <w:rPr>
          <w:rFonts w:ascii="Tahoma" w:hAnsi="Tahoma" w:eastAsia="Times New Roman" w:cs="Times New Roman"/>
          <w:sz w:val="22"/>
          <w:szCs w:val="22"/>
        </w:rPr>
      </w:pPr>
      <w:r>
        <w:rPr>
          <w:rFonts w:eastAsia="Times New Roman" w:cs="Times New Roman" w:ascii="Tahoma" w:hAnsi="Tahoma"/>
          <w:sz w:val="22"/>
          <w:szCs w:val="22"/>
        </w:rPr>
      </w:r>
    </w:p>
    <w:p>
      <w:pPr>
        <w:pStyle w:val="Domylne"/>
        <w:tabs>
          <w:tab w:val="left" w:pos="708" w:leader="none"/>
          <w:tab w:val="left" w:pos="1416" w:leader="none"/>
          <w:tab w:val="left" w:pos="2124" w:leader="none"/>
          <w:tab w:val="left" w:pos="2832" w:leader="none"/>
          <w:tab w:val="left" w:pos="3540" w:leader="none"/>
          <w:tab w:val="left" w:pos="4248" w:leader="none"/>
          <w:tab w:val="left" w:pos="4956" w:leader="none"/>
          <w:tab w:val="left" w:pos="5664" w:leader="none"/>
          <w:tab w:val="left" w:pos="6372" w:leader="none"/>
          <w:tab w:val="left" w:pos="7080" w:leader="none"/>
          <w:tab w:val="left" w:pos="7788" w:leader="none"/>
          <w:tab w:val="left" w:pos="8496" w:leader="none"/>
          <w:tab w:val="left" w:pos="9204" w:leader="none"/>
        </w:tabs>
        <w:bidi w:val="0"/>
        <w:ind w:left="0" w:right="566" w:hanging="0"/>
        <w:jc w:val="both"/>
        <w:rPr>
          <w:rFonts w:ascii="Times New Roman" w:hAnsi="Times New Roman" w:eastAsia="Times New Roman" w:cs="Times New Roman"/>
          <w:sz w:val="24"/>
          <w:szCs w:val="24"/>
        </w:rPr>
      </w:pPr>
      <w:r>
        <w:rPr>
          <w:rFonts w:ascii="Tahoma" w:hAnsi="Tahoma"/>
          <w:sz w:val="22"/>
          <w:szCs w:val="22"/>
        </w:rPr>
        <w:t>2. Jutro rozpoczyna się nowy rok szkolny dla dzieci i młodzieży. Podczas uroczystej Mszy Świętej o godz. 18.00 pragniemy wypraszać pomoc Maryi, Stolicy Mądrości, dla uczni</w:t>
      </w:r>
      <w:r>
        <w:rPr>
          <w:rFonts w:ascii="Tahoma" w:hAnsi="Tahoma"/>
          <w:sz w:val="22"/>
          <w:szCs w:val="22"/>
          <w:lang w:val="es-ES_tradnl"/>
        </w:rPr>
        <w:t>ó</w:t>
      </w:r>
      <w:r>
        <w:rPr>
          <w:rFonts w:ascii="Tahoma" w:hAnsi="Tahoma"/>
          <w:sz w:val="22"/>
          <w:szCs w:val="22"/>
        </w:rPr>
        <w:t>w, nauczycieli, katechet</w:t>
      </w:r>
      <w:r>
        <w:rPr>
          <w:rFonts w:ascii="Tahoma" w:hAnsi="Tahoma"/>
          <w:sz w:val="22"/>
          <w:szCs w:val="22"/>
          <w:lang w:val="es-ES_tradnl"/>
        </w:rPr>
        <w:t>ó</w:t>
      </w:r>
      <w:r>
        <w:rPr>
          <w:rFonts w:ascii="Tahoma" w:hAnsi="Tahoma"/>
          <w:sz w:val="22"/>
          <w:szCs w:val="22"/>
        </w:rPr>
        <w:t>w, rodzic</w:t>
      </w:r>
      <w:r>
        <w:rPr>
          <w:rFonts w:ascii="Tahoma" w:hAnsi="Tahoma"/>
          <w:sz w:val="22"/>
          <w:szCs w:val="22"/>
          <w:lang w:val="es-ES_tradnl"/>
        </w:rPr>
        <w:t>ó</w:t>
      </w:r>
      <w:r>
        <w:rPr>
          <w:rFonts w:ascii="Tahoma" w:hAnsi="Tahoma"/>
          <w:sz w:val="22"/>
          <w:szCs w:val="22"/>
        </w:rPr>
        <w:t>w i wszystkich zatroskanych o wychowanie i wykształcenie młodego pokolenia. Zapraszamy do wsp</w:t>
      </w:r>
      <w:r>
        <w:rPr>
          <w:rFonts w:ascii="Tahoma" w:hAnsi="Tahoma"/>
          <w:sz w:val="22"/>
          <w:szCs w:val="22"/>
          <w:lang w:val="es-ES_tradnl"/>
        </w:rPr>
        <w:t>ó</w:t>
      </w:r>
      <w:r>
        <w:rPr>
          <w:rFonts w:ascii="Tahoma" w:hAnsi="Tahoma"/>
          <w:sz w:val="22"/>
          <w:szCs w:val="22"/>
        </w:rPr>
        <w:t>lnej modlitwy.</w:t>
      </w:r>
    </w:p>
    <w:p>
      <w:pPr>
        <w:pStyle w:val="Domylne"/>
        <w:tabs>
          <w:tab w:val="left" w:pos="708" w:leader="none"/>
          <w:tab w:val="left" w:pos="1416" w:leader="none"/>
          <w:tab w:val="left" w:pos="2124" w:leader="none"/>
          <w:tab w:val="left" w:pos="2832" w:leader="none"/>
          <w:tab w:val="left" w:pos="3540" w:leader="none"/>
          <w:tab w:val="left" w:pos="4248" w:leader="none"/>
          <w:tab w:val="left" w:pos="4956" w:leader="none"/>
          <w:tab w:val="left" w:pos="5664" w:leader="none"/>
          <w:tab w:val="left" w:pos="6372" w:leader="none"/>
          <w:tab w:val="left" w:pos="7080" w:leader="none"/>
          <w:tab w:val="left" w:pos="7788" w:leader="none"/>
          <w:tab w:val="left" w:pos="8496" w:leader="none"/>
          <w:tab w:val="left" w:pos="9204" w:leader="none"/>
        </w:tabs>
        <w:bidi w:val="0"/>
        <w:ind w:left="0" w:right="566" w:hanging="0"/>
        <w:jc w:val="both"/>
        <w:rPr>
          <w:rFonts w:ascii="Tahoma" w:hAnsi="Tahoma" w:eastAsia="Times New Roman" w:cs="Times New Roman"/>
          <w:sz w:val="22"/>
          <w:szCs w:val="22"/>
        </w:rPr>
      </w:pPr>
      <w:r>
        <w:rPr>
          <w:rFonts w:eastAsia="Times New Roman" w:cs="Times New Roman" w:ascii="Tahoma" w:hAnsi="Tahoma"/>
          <w:sz w:val="22"/>
          <w:szCs w:val="22"/>
        </w:rPr>
      </w:r>
    </w:p>
    <w:p>
      <w:pPr>
        <w:pStyle w:val="Domylne"/>
        <w:tabs>
          <w:tab w:val="left" w:pos="708" w:leader="none"/>
          <w:tab w:val="left" w:pos="1416" w:leader="none"/>
          <w:tab w:val="left" w:pos="2124" w:leader="none"/>
          <w:tab w:val="left" w:pos="2832" w:leader="none"/>
          <w:tab w:val="left" w:pos="3540" w:leader="none"/>
          <w:tab w:val="left" w:pos="4248" w:leader="none"/>
          <w:tab w:val="left" w:pos="4956" w:leader="none"/>
          <w:tab w:val="left" w:pos="5664" w:leader="none"/>
          <w:tab w:val="left" w:pos="6372" w:leader="none"/>
          <w:tab w:val="left" w:pos="7080" w:leader="none"/>
          <w:tab w:val="left" w:pos="7788" w:leader="none"/>
          <w:tab w:val="left" w:pos="8496" w:leader="none"/>
          <w:tab w:val="left" w:pos="9204" w:leader="none"/>
        </w:tabs>
        <w:bidi w:val="0"/>
        <w:ind w:left="0" w:right="566" w:hanging="0"/>
        <w:jc w:val="both"/>
        <w:rPr>
          <w:rFonts w:ascii="Times New Roman" w:hAnsi="Times New Roman" w:eastAsia="Times New Roman" w:cs="Times New Roman"/>
          <w:sz w:val="24"/>
          <w:szCs w:val="24"/>
        </w:rPr>
      </w:pPr>
      <w:r>
        <w:rPr>
          <w:rFonts w:ascii="Tahoma" w:hAnsi="Tahoma"/>
          <w:sz w:val="22"/>
          <w:szCs w:val="22"/>
        </w:rPr>
        <w:t>3. W pierwszy czwartek miesiąca podczas Mszy Świętej o godz. 18.00 będziemy modlić się o nowe powołania kapłańskie i zakonne. Dzisiaj i jutro od godz. 17.00 adoracja Najświętszego Sakramentu ze szczeg</w:t>
      </w:r>
      <w:r>
        <w:rPr>
          <w:rFonts w:ascii="Tahoma" w:hAnsi="Tahoma"/>
          <w:sz w:val="22"/>
          <w:szCs w:val="22"/>
          <w:lang w:val="es-ES_tradnl"/>
        </w:rPr>
        <w:t>ó</w:t>
      </w:r>
      <w:r>
        <w:rPr>
          <w:rFonts w:ascii="Tahoma" w:hAnsi="Tahoma"/>
          <w:sz w:val="22"/>
          <w:szCs w:val="22"/>
        </w:rPr>
        <w:t>lnymi modlitwami w intencji powołań w naszej diecezji. Zapraszamy, wsp</w:t>
      </w:r>
      <w:r>
        <w:rPr>
          <w:rFonts w:ascii="Tahoma" w:hAnsi="Tahoma"/>
          <w:sz w:val="22"/>
          <w:szCs w:val="22"/>
          <w:lang w:val="es-ES_tradnl"/>
        </w:rPr>
        <w:t>ó</w:t>
      </w:r>
      <w:r>
        <w:rPr>
          <w:rFonts w:ascii="Tahoma" w:hAnsi="Tahoma"/>
          <w:sz w:val="22"/>
          <w:szCs w:val="22"/>
        </w:rPr>
        <w:t>lnie wypraszajmy łaskę powołania do kapłaństwa i zakonu dla wielu młodych ludzi. „ Żniwo wprawdzie wielkie, ale robotnik</w:t>
      </w:r>
      <w:r>
        <w:rPr>
          <w:rFonts w:ascii="Tahoma" w:hAnsi="Tahoma"/>
          <w:sz w:val="22"/>
          <w:szCs w:val="22"/>
          <w:lang w:val="es-ES_tradnl"/>
        </w:rPr>
        <w:t>ó</w:t>
      </w:r>
      <w:r>
        <w:rPr>
          <w:rFonts w:ascii="Tahoma" w:hAnsi="Tahoma"/>
          <w:sz w:val="22"/>
          <w:szCs w:val="22"/>
        </w:rPr>
        <w:t>w mało”.</w:t>
      </w:r>
    </w:p>
    <w:p>
      <w:pPr>
        <w:pStyle w:val="Domylne"/>
        <w:tabs>
          <w:tab w:val="left" w:pos="708" w:leader="none"/>
          <w:tab w:val="left" w:pos="1416" w:leader="none"/>
          <w:tab w:val="left" w:pos="2124" w:leader="none"/>
          <w:tab w:val="left" w:pos="2832" w:leader="none"/>
          <w:tab w:val="left" w:pos="3540" w:leader="none"/>
          <w:tab w:val="left" w:pos="4248" w:leader="none"/>
          <w:tab w:val="left" w:pos="4956" w:leader="none"/>
          <w:tab w:val="left" w:pos="5664" w:leader="none"/>
          <w:tab w:val="left" w:pos="6372" w:leader="none"/>
          <w:tab w:val="left" w:pos="7080" w:leader="none"/>
          <w:tab w:val="left" w:pos="7788" w:leader="none"/>
          <w:tab w:val="left" w:pos="8496" w:leader="none"/>
          <w:tab w:val="left" w:pos="9204" w:leader="none"/>
        </w:tabs>
        <w:bidi w:val="0"/>
        <w:ind w:left="0" w:right="566" w:hanging="0"/>
        <w:jc w:val="both"/>
        <w:rPr>
          <w:rFonts w:ascii="Tahoma" w:hAnsi="Tahoma" w:eastAsia="Times New Roman" w:cs="Times New Roman"/>
          <w:sz w:val="22"/>
          <w:szCs w:val="22"/>
        </w:rPr>
      </w:pPr>
      <w:r>
        <w:rPr>
          <w:rFonts w:eastAsia="Times New Roman" w:cs="Times New Roman" w:ascii="Tahoma" w:hAnsi="Tahoma"/>
          <w:sz w:val="22"/>
          <w:szCs w:val="22"/>
        </w:rPr>
      </w:r>
    </w:p>
    <w:p>
      <w:pPr>
        <w:pStyle w:val="Domylne"/>
        <w:tabs>
          <w:tab w:val="left" w:pos="708" w:leader="none"/>
          <w:tab w:val="left" w:pos="1416" w:leader="none"/>
          <w:tab w:val="left" w:pos="2124" w:leader="none"/>
          <w:tab w:val="left" w:pos="2832" w:leader="none"/>
          <w:tab w:val="left" w:pos="3540" w:leader="none"/>
          <w:tab w:val="left" w:pos="4248" w:leader="none"/>
          <w:tab w:val="left" w:pos="4956" w:leader="none"/>
          <w:tab w:val="left" w:pos="5664" w:leader="none"/>
          <w:tab w:val="left" w:pos="6372" w:leader="none"/>
          <w:tab w:val="left" w:pos="7080" w:leader="none"/>
          <w:tab w:val="left" w:pos="7788" w:leader="none"/>
          <w:tab w:val="left" w:pos="8496" w:leader="none"/>
          <w:tab w:val="left" w:pos="9204" w:leader="none"/>
        </w:tabs>
        <w:bidi w:val="0"/>
        <w:ind w:left="0" w:right="566" w:hanging="0"/>
        <w:jc w:val="both"/>
        <w:rPr>
          <w:rFonts w:ascii="Times New Roman" w:hAnsi="Times New Roman" w:eastAsia="Times New Roman" w:cs="Times New Roman"/>
          <w:sz w:val="24"/>
          <w:szCs w:val="24"/>
        </w:rPr>
      </w:pPr>
      <w:r>
        <w:rPr>
          <w:rFonts w:ascii="Tahoma" w:hAnsi="Tahoma"/>
          <w:sz w:val="22"/>
          <w:szCs w:val="22"/>
        </w:rPr>
        <w:t>4. W pierwszy piątek miesiąca zachęcamy szczeg</w:t>
      </w:r>
      <w:r>
        <w:rPr>
          <w:rFonts w:ascii="Tahoma" w:hAnsi="Tahoma"/>
          <w:sz w:val="22"/>
          <w:szCs w:val="22"/>
          <w:lang w:val="es-ES_tradnl"/>
        </w:rPr>
        <w:t>ó</w:t>
      </w:r>
      <w:r>
        <w:rPr>
          <w:rFonts w:ascii="Tahoma" w:hAnsi="Tahoma"/>
          <w:sz w:val="22"/>
          <w:szCs w:val="22"/>
        </w:rPr>
        <w:t>lnie dzieci i młodzież do skorzystania             z sakramentu pojednania i przyjęcia Komunii św. wynagradzającej Najświętszemu Sercu Pana Jezusa. Zapraszamy r</w:t>
      </w:r>
      <w:r>
        <w:rPr>
          <w:rFonts w:ascii="Tahoma" w:hAnsi="Tahoma"/>
          <w:sz w:val="22"/>
          <w:szCs w:val="22"/>
          <w:lang w:val="es-ES_tradnl"/>
        </w:rPr>
        <w:t>ó</w:t>
      </w:r>
      <w:r>
        <w:rPr>
          <w:rFonts w:ascii="Tahoma" w:hAnsi="Tahoma"/>
          <w:sz w:val="22"/>
          <w:szCs w:val="22"/>
        </w:rPr>
        <w:t>wnież do rozpoczęcia nabożeństwa dziewięciu pierwszych piątk</w:t>
      </w:r>
      <w:r>
        <w:rPr>
          <w:rFonts w:ascii="Tahoma" w:hAnsi="Tahoma"/>
          <w:sz w:val="22"/>
          <w:szCs w:val="22"/>
          <w:lang w:val="es-ES_tradnl"/>
        </w:rPr>
        <w:t>ó</w:t>
      </w:r>
      <w:r>
        <w:rPr>
          <w:rFonts w:ascii="Tahoma" w:hAnsi="Tahoma"/>
          <w:sz w:val="22"/>
          <w:szCs w:val="22"/>
        </w:rPr>
        <w:t>w. Pan Jezus związał z tym nabożeństwem szczeg</w:t>
      </w:r>
      <w:r>
        <w:rPr>
          <w:rFonts w:ascii="Tahoma" w:hAnsi="Tahoma"/>
          <w:sz w:val="22"/>
          <w:szCs w:val="22"/>
          <w:lang w:val="es-ES_tradnl"/>
        </w:rPr>
        <w:t>ó</w:t>
      </w:r>
      <w:r>
        <w:rPr>
          <w:rFonts w:ascii="Tahoma" w:hAnsi="Tahoma"/>
          <w:sz w:val="22"/>
          <w:szCs w:val="22"/>
        </w:rPr>
        <w:t>lne obietnice dla wiernych czcicieli Jego Serca. Okazja do spowiedzi św. w naszym kościele codziennie od godz. 17.00.</w:t>
      </w:r>
    </w:p>
    <w:p>
      <w:pPr>
        <w:pStyle w:val="Domylne"/>
        <w:tabs>
          <w:tab w:val="left" w:pos="708" w:leader="none"/>
          <w:tab w:val="left" w:pos="1416" w:leader="none"/>
          <w:tab w:val="left" w:pos="2124" w:leader="none"/>
          <w:tab w:val="left" w:pos="2832" w:leader="none"/>
          <w:tab w:val="left" w:pos="3540" w:leader="none"/>
          <w:tab w:val="left" w:pos="4248" w:leader="none"/>
          <w:tab w:val="left" w:pos="4956" w:leader="none"/>
          <w:tab w:val="left" w:pos="5664" w:leader="none"/>
          <w:tab w:val="left" w:pos="6372" w:leader="none"/>
          <w:tab w:val="left" w:pos="7080" w:leader="none"/>
          <w:tab w:val="left" w:pos="7788" w:leader="none"/>
          <w:tab w:val="left" w:pos="8496" w:leader="none"/>
          <w:tab w:val="left" w:pos="9204" w:leader="none"/>
        </w:tabs>
        <w:bidi w:val="0"/>
        <w:ind w:left="0" w:right="566" w:hanging="0"/>
        <w:jc w:val="both"/>
        <w:rPr>
          <w:rFonts w:ascii="Tahoma" w:hAnsi="Tahoma" w:eastAsia="Times New Roman" w:cs="Times New Roman"/>
          <w:sz w:val="22"/>
          <w:szCs w:val="22"/>
        </w:rPr>
      </w:pPr>
      <w:r>
        <w:rPr>
          <w:rFonts w:eastAsia="Times New Roman" w:cs="Times New Roman" w:ascii="Tahoma" w:hAnsi="Tahoma"/>
          <w:sz w:val="22"/>
          <w:szCs w:val="22"/>
        </w:rPr>
      </w:r>
    </w:p>
    <w:p>
      <w:pPr>
        <w:pStyle w:val="Domylne"/>
        <w:tabs>
          <w:tab w:val="left" w:pos="708" w:leader="none"/>
          <w:tab w:val="left" w:pos="1416" w:leader="none"/>
          <w:tab w:val="left" w:pos="2124" w:leader="none"/>
          <w:tab w:val="left" w:pos="2832" w:leader="none"/>
          <w:tab w:val="left" w:pos="3540" w:leader="none"/>
          <w:tab w:val="left" w:pos="4248" w:leader="none"/>
          <w:tab w:val="left" w:pos="4956" w:leader="none"/>
          <w:tab w:val="left" w:pos="5664" w:leader="none"/>
          <w:tab w:val="left" w:pos="6372" w:leader="none"/>
          <w:tab w:val="left" w:pos="7080" w:leader="none"/>
          <w:tab w:val="left" w:pos="7788" w:leader="none"/>
          <w:tab w:val="left" w:pos="8496" w:leader="none"/>
          <w:tab w:val="left" w:pos="9204" w:leader="none"/>
        </w:tabs>
        <w:bidi w:val="0"/>
        <w:ind w:left="0" w:right="566" w:hanging="0"/>
        <w:jc w:val="both"/>
        <w:rPr>
          <w:rFonts w:ascii="Times New Roman" w:hAnsi="Times New Roman" w:eastAsia="Times New Roman" w:cs="Times New Roman"/>
          <w:sz w:val="24"/>
          <w:szCs w:val="24"/>
        </w:rPr>
      </w:pPr>
      <w:r>
        <w:rPr>
          <w:rFonts w:ascii="Tahoma" w:hAnsi="Tahoma"/>
          <w:sz w:val="22"/>
          <w:szCs w:val="22"/>
        </w:rPr>
        <w:t>5. W sobotę przypada święto Narodzenia Najświętszej Maryi Panny, znane jako święto Matki Bożej Siewnej.</w:t>
      </w:r>
    </w:p>
    <w:p>
      <w:pPr>
        <w:pStyle w:val="Domylne"/>
        <w:tabs>
          <w:tab w:val="left" w:pos="708" w:leader="none"/>
          <w:tab w:val="left" w:pos="1416" w:leader="none"/>
          <w:tab w:val="left" w:pos="2124" w:leader="none"/>
          <w:tab w:val="left" w:pos="2832" w:leader="none"/>
          <w:tab w:val="left" w:pos="3540" w:leader="none"/>
          <w:tab w:val="left" w:pos="4248" w:leader="none"/>
          <w:tab w:val="left" w:pos="4956" w:leader="none"/>
          <w:tab w:val="left" w:pos="5664" w:leader="none"/>
          <w:tab w:val="left" w:pos="6372" w:leader="none"/>
          <w:tab w:val="left" w:pos="7080" w:leader="none"/>
          <w:tab w:val="left" w:pos="7788" w:leader="none"/>
          <w:tab w:val="left" w:pos="8496" w:leader="none"/>
          <w:tab w:val="left" w:pos="9204" w:leader="none"/>
        </w:tabs>
        <w:bidi w:val="0"/>
        <w:ind w:left="0" w:right="566" w:hanging="0"/>
        <w:jc w:val="both"/>
        <w:rPr>
          <w:rFonts w:ascii="Tahoma" w:hAnsi="Tahoma" w:eastAsia="Times New Roman" w:cs="Times New Roman"/>
          <w:sz w:val="22"/>
          <w:szCs w:val="22"/>
        </w:rPr>
      </w:pPr>
      <w:r>
        <w:rPr>
          <w:rFonts w:eastAsia="Times New Roman" w:cs="Times New Roman" w:ascii="Tahoma" w:hAnsi="Tahoma"/>
          <w:sz w:val="22"/>
          <w:szCs w:val="22"/>
        </w:rPr>
      </w:r>
    </w:p>
    <w:p>
      <w:pPr>
        <w:pStyle w:val="Domylne"/>
        <w:tabs>
          <w:tab w:val="left" w:pos="708" w:leader="none"/>
          <w:tab w:val="left" w:pos="1416" w:leader="none"/>
          <w:tab w:val="left" w:pos="2124" w:leader="none"/>
          <w:tab w:val="left" w:pos="2832" w:leader="none"/>
          <w:tab w:val="left" w:pos="3540" w:leader="none"/>
          <w:tab w:val="left" w:pos="4248" w:leader="none"/>
          <w:tab w:val="left" w:pos="4956" w:leader="none"/>
          <w:tab w:val="left" w:pos="5664" w:leader="none"/>
          <w:tab w:val="left" w:pos="6372" w:leader="none"/>
          <w:tab w:val="left" w:pos="7080" w:leader="none"/>
          <w:tab w:val="left" w:pos="7788" w:leader="none"/>
          <w:tab w:val="left" w:pos="8496" w:leader="none"/>
          <w:tab w:val="left" w:pos="9204" w:leader="none"/>
        </w:tabs>
        <w:bidi w:val="0"/>
        <w:ind w:left="0" w:right="566" w:hanging="0"/>
        <w:jc w:val="both"/>
        <w:rPr>
          <w:rFonts w:ascii="Times New Roman" w:hAnsi="Times New Roman" w:eastAsia="Times New Roman" w:cs="Times New Roman"/>
          <w:sz w:val="24"/>
          <w:szCs w:val="24"/>
        </w:rPr>
      </w:pPr>
      <w:r>
        <w:rPr>
          <w:rFonts w:ascii="Tahoma" w:hAnsi="Tahoma"/>
          <w:sz w:val="22"/>
          <w:szCs w:val="22"/>
        </w:rPr>
        <w:t xml:space="preserve">6. Solenizantom i jubilatom rozpoczynającego się tygodnia oraz wszystkim uczniom życzymy, aby Pan Jezus obdarzył </w:t>
      </w:r>
      <w:r>
        <w:rPr>
          <w:rFonts w:ascii="Tahoma" w:hAnsi="Tahoma"/>
          <w:sz w:val="22"/>
          <w:szCs w:val="22"/>
          <w:lang w:val="de-DE"/>
        </w:rPr>
        <w:t xml:space="preserve">ich </w:t>
      </w:r>
      <w:r>
        <w:rPr>
          <w:rFonts w:ascii="Tahoma" w:hAnsi="Tahoma"/>
          <w:sz w:val="22"/>
          <w:szCs w:val="22"/>
        </w:rPr>
        <w:t>łaską czystego serca. Serdeczne podziękowanie parze młodej za posprzątanie i dekoracje naszej świątyni. W tym tygodniu kościół posprzątają               i udekorują Młodzi, kt</w:t>
      </w:r>
      <w:r>
        <w:rPr>
          <w:rFonts w:ascii="Tahoma" w:hAnsi="Tahoma"/>
          <w:sz w:val="22"/>
          <w:szCs w:val="22"/>
          <w:lang w:val="es-ES_tradnl"/>
        </w:rPr>
        <w:t>ó</w:t>
      </w:r>
      <w:r>
        <w:rPr>
          <w:rFonts w:ascii="Tahoma" w:hAnsi="Tahoma"/>
          <w:sz w:val="22"/>
          <w:szCs w:val="22"/>
        </w:rPr>
        <w:t>rzy będą zawierali związki małżeńskie.</w:t>
      </w:r>
    </w:p>
    <w:p>
      <w:pPr>
        <w:pStyle w:val="Domylne"/>
        <w:tabs>
          <w:tab w:val="left" w:pos="708" w:leader="none"/>
          <w:tab w:val="left" w:pos="1416" w:leader="none"/>
          <w:tab w:val="left" w:pos="2124" w:leader="none"/>
          <w:tab w:val="left" w:pos="2832" w:leader="none"/>
          <w:tab w:val="left" w:pos="3540" w:leader="none"/>
          <w:tab w:val="left" w:pos="4248" w:leader="none"/>
          <w:tab w:val="left" w:pos="4956" w:leader="none"/>
          <w:tab w:val="left" w:pos="5664" w:leader="none"/>
          <w:tab w:val="left" w:pos="6372" w:leader="none"/>
          <w:tab w:val="left" w:pos="7080" w:leader="none"/>
          <w:tab w:val="left" w:pos="7788" w:leader="none"/>
          <w:tab w:val="left" w:pos="8496" w:leader="none"/>
          <w:tab w:val="left" w:pos="9204" w:leader="none"/>
        </w:tabs>
        <w:bidi w:val="0"/>
        <w:ind w:left="0" w:right="566" w:hanging="0"/>
        <w:jc w:val="both"/>
        <w:rPr>
          <w:rFonts w:ascii="Tahoma" w:hAnsi="Tahoma" w:eastAsia="Times New Roman" w:cs="Times New Roman"/>
          <w:sz w:val="22"/>
          <w:szCs w:val="22"/>
        </w:rPr>
      </w:pPr>
      <w:r>
        <w:rPr>
          <w:rFonts w:eastAsia="Times New Roman" w:cs="Times New Roman" w:ascii="Tahoma" w:hAnsi="Tahoma"/>
          <w:sz w:val="22"/>
          <w:szCs w:val="22"/>
        </w:rPr>
      </w:r>
    </w:p>
    <w:p>
      <w:pPr>
        <w:pStyle w:val="Domylne"/>
        <w:tabs>
          <w:tab w:val="left" w:pos="708" w:leader="none"/>
          <w:tab w:val="left" w:pos="1416" w:leader="none"/>
          <w:tab w:val="left" w:pos="2124" w:leader="none"/>
          <w:tab w:val="left" w:pos="2832" w:leader="none"/>
          <w:tab w:val="left" w:pos="3540" w:leader="none"/>
          <w:tab w:val="left" w:pos="4248" w:leader="none"/>
          <w:tab w:val="left" w:pos="4956" w:leader="none"/>
          <w:tab w:val="left" w:pos="5664" w:leader="none"/>
          <w:tab w:val="left" w:pos="6372" w:leader="none"/>
          <w:tab w:val="left" w:pos="7080" w:leader="none"/>
          <w:tab w:val="left" w:pos="7788" w:leader="none"/>
          <w:tab w:val="left" w:pos="8496" w:leader="none"/>
          <w:tab w:val="left" w:pos="9204" w:leader="none"/>
        </w:tabs>
        <w:bidi w:val="0"/>
        <w:ind w:left="0" w:right="566" w:hanging="0"/>
        <w:jc w:val="both"/>
        <w:rPr>
          <w:rFonts w:ascii="Times New Roman" w:hAnsi="Times New Roman" w:eastAsia="Times New Roman" w:cs="Times New Roman"/>
          <w:sz w:val="24"/>
          <w:szCs w:val="24"/>
        </w:rPr>
      </w:pPr>
      <w:r>
        <w:rPr>
          <w:rFonts w:ascii="Tahoma" w:hAnsi="Tahoma"/>
          <w:sz w:val="22"/>
          <w:szCs w:val="22"/>
        </w:rPr>
        <w:t>7. Kostorz Sanktuarium Dzieci Fatimskich, ks. kan Marek Maciążek serdecznie zaprasza             w przyszłą niedzielę na godz. 12.00 na Mszę św. i spotkanie z cudownie uzdrowionym za przyczyną Pastuszk</w:t>
      </w:r>
      <w:r>
        <w:rPr>
          <w:rFonts w:ascii="Tahoma" w:hAnsi="Tahoma"/>
          <w:sz w:val="22"/>
          <w:szCs w:val="22"/>
          <w:lang w:val="es-ES_tradnl"/>
        </w:rPr>
        <w:t>ó</w:t>
      </w:r>
      <w:r>
        <w:rPr>
          <w:rFonts w:ascii="Tahoma" w:hAnsi="Tahoma"/>
          <w:sz w:val="22"/>
          <w:szCs w:val="22"/>
        </w:rPr>
        <w:t>w z Fatimy Lucas’</w:t>
      </w:r>
      <w:r>
        <w:rPr>
          <w:rFonts w:ascii="Tahoma" w:hAnsi="Tahoma"/>
          <w:sz w:val="22"/>
          <w:szCs w:val="22"/>
          <w:lang w:val="pt-PT"/>
        </w:rPr>
        <w:t xml:space="preserve">em Maeda de Oliveira. Msza </w:t>
      </w:r>
      <w:r>
        <w:rPr>
          <w:rFonts w:ascii="Tahoma" w:hAnsi="Tahoma"/>
          <w:sz w:val="22"/>
          <w:szCs w:val="22"/>
        </w:rPr>
        <w:t>św. i spotkanie odbędą się w Szczecinie - Załomiu na Os. Kasztanowym. Zaproszenia wraz z opisem cudownego uzdrowienia znajdują się na ławce w kruchcie koś</w:t>
      </w:r>
      <w:r>
        <w:rPr>
          <w:rFonts w:ascii="Tahoma" w:hAnsi="Tahoma"/>
          <w:sz w:val="22"/>
          <w:szCs w:val="22"/>
          <w:lang w:val="es-ES_tradnl"/>
        </w:rPr>
        <w:t>cio</w:t>
      </w:r>
      <w:r>
        <w:rPr>
          <w:rFonts w:ascii="Tahoma" w:hAnsi="Tahoma"/>
          <w:sz w:val="22"/>
          <w:szCs w:val="22"/>
        </w:rPr>
        <w:t>ła. Na parafialnej stronie internetowej są też zdjęci Lucasa i jego rodziny goszczących w Szczecinie.</w:t>
      </w:r>
    </w:p>
    <w:p>
      <w:pPr>
        <w:pStyle w:val="Domylne"/>
        <w:tabs>
          <w:tab w:val="left" w:pos="708" w:leader="none"/>
          <w:tab w:val="left" w:pos="1416" w:leader="none"/>
          <w:tab w:val="left" w:pos="2124" w:leader="none"/>
          <w:tab w:val="left" w:pos="2832" w:leader="none"/>
          <w:tab w:val="left" w:pos="3540" w:leader="none"/>
          <w:tab w:val="left" w:pos="4248" w:leader="none"/>
          <w:tab w:val="left" w:pos="4956" w:leader="none"/>
          <w:tab w:val="left" w:pos="5664" w:leader="none"/>
          <w:tab w:val="left" w:pos="6372" w:leader="none"/>
          <w:tab w:val="left" w:pos="7080" w:leader="none"/>
          <w:tab w:val="left" w:pos="7788" w:leader="none"/>
          <w:tab w:val="left" w:pos="8496" w:leader="none"/>
          <w:tab w:val="left" w:pos="9204" w:leader="none"/>
        </w:tabs>
        <w:bidi w:val="0"/>
        <w:ind w:left="0" w:right="566" w:hanging="0"/>
        <w:jc w:val="both"/>
        <w:rPr>
          <w:rFonts w:ascii="Tahoma" w:hAnsi="Tahoma" w:eastAsia="Times New Roman" w:cs="Times New Roman"/>
          <w:sz w:val="22"/>
          <w:szCs w:val="22"/>
        </w:rPr>
      </w:pPr>
      <w:r>
        <w:rPr>
          <w:rFonts w:eastAsia="Times New Roman" w:cs="Times New Roman" w:ascii="Tahoma" w:hAnsi="Tahoma"/>
          <w:sz w:val="22"/>
          <w:szCs w:val="22"/>
        </w:rPr>
      </w:r>
    </w:p>
    <w:p>
      <w:pPr>
        <w:pStyle w:val="Domylne"/>
        <w:tabs>
          <w:tab w:val="left" w:pos="708" w:leader="none"/>
          <w:tab w:val="left" w:pos="1416" w:leader="none"/>
          <w:tab w:val="left" w:pos="2124" w:leader="none"/>
          <w:tab w:val="left" w:pos="2832" w:leader="none"/>
          <w:tab w:val="left" w:pos="3540" w:leader="none"/>
          <w:tab w:val="left" w:pos="4248" w:leader="none"/>
          <w:tab w:val="left" w:pos="4956" w:leader="none"/>
          <w:tab w:val="left" w:pos="5664" w:leader="none"/>
          <w:tab w:val="left" w:pos="6372" w:leader="none"/>
          <w:tab w:val="left" w:pos="7080" w:leader="none"/>
          <w:tab w:val="left" w:pos="7788" w:leader="none"/>
          <w:tab w:val="left" w:pos="8496" w:leader="none"/>
          <w:tab w:val="left" w:pos="9204" w:leader="none"/>
        </w:tabs>
        <w:bidi w:val="0"/>
        <w:ind w:left="0" w:right="566" w:hanging="0"/>
        <w:jc w:val="both"/>
        <w:rPr>
          <w:rFonts w:ascii="Times New Roman" w:hAnsi="Times New Roman" w:eastAsia="Times New Roman" w:cs="Times New Roman"/>
          <w:sz w:val="24"/>
          <w:szCs w:val="24"/>
        </w:rPr>
      </w:pPr>
      <w:r>
        <w:rPr>
          <w:rFonts w:ascii="Tahoma" w:hAnsi="Tahoma"/>
          <w:sz w:val="22"/>
          <w:szCs w:val="22"/>
        </w:rPr>
        <w:t>8. W sobotę 8 września rozpoczynamy Nowennę do Matki Bożej Rozwiązującej Węzły. Nowennę rozpoczniemy po Mszy św., po zawiązaniu i złożeniu u stóp Maryi naszych węzłów. W kolejnych dniach nowennę odprawiać będziemy o godz. 17.30.</w:t>
      </w:r>
    </w:p>
    <w:p>
      <w:pPr>
        <w:pStyle w:val="Domylne"/>
        <w:tabs>
          <w:tab w:val="left" w:pos="708" w:leader="none"/>
          <w:tab w:val="left" w:pos="1416" w:leader="none"/>
          <w:tab w:val="left" w:pos="2124" w:leader="none"/>
          <w:tab w:val="left" w:pos="2832" w:leader="none"/>
          <w:tab w:val="left" w:pos="3540" w:leader="none"/>
          <w:tab w:val="left" w:pos="4248" w:leader="none"/>
          <w:tab w:val="left" w:pos="4956" w:leader="none"/>
          <w:tab w:val="left" w:pos="5664" w:leader="none"/>
          <w:tab w:val="left" w:pos="6372" w:leader="none"/>
          <w:tab w:val="left" w:pos="7080" w:leader="none"/>
          <w:tab w:val="left" w:pos="7788" w:leader="none"/>
          <w:tab w:val="left" w:pos="8496" w:leader="none"/>
          <w:tab w:val="left" w:pos="9204" w:leader="none"/>
        </w:tabs>
        <w:bidi w:val="0"/>
        <w:ind w:left="0" w:right="566" w:hanging="0"/>
        <w:jc w:val="both"/>
        <w:rPr>
          <w:rFonts w:ascii="Tahoma" w:hAnsi="Tahoma" w:eastAsia="Times New Roman" w:cs="Times New Roman"/>
          <w:sz w:val="22"/>
          <w:szCs w:val="22"/>
        </w:rPr>
      </w:pPr>
      <w:r>
        <w:rPr>
          <w:rFonts w:eastAsia="Times New Roman" w:cs="Times New Roman" w:ascii="Tahoma" w:hAnsi="Tahoma"/>
          <w:sz w:val="22"/>
          <w:szCs w:val="22"/>
        </w:rPr>
      </w:r>
    </w:p>
    <w:p>
      <w:pPr>
        <w:pStyle w:val="Domylne"/>
        <w:tabs>
          <w:tab w:val="left" w:pos="708" w:leader="none"/>
          <w:tab w:val="left" w:pos="1416" w:leader="none"/>
          <w:tab w:val="left" w:pos="2124" w:leader="none"/>
          <w:tab w:val="left" w:pos="2832" w:leader="none"/>
          <w:tab w:val="left" w:pos="3540" w:leader="none"/>
          <w:tab w:val="left" w:pos="4248" w:leader="none"/>
          <w:tab w:val="left" w:pos="4956" w:leader="none"/>
          <w:tab w:val="left" w:pos="5664" w:leader="none"/>
          <w:tab w:val="left" w:pos="6372" w:leader="none"/>
          <w:tab w:val="left" w:pos="7080" w:leader="none"/>
          <w:tab w:val="left" w:pos="7788" w:leader="none"/>
          <w:tab w:val="left" w:pos="8496" w:leader="none"/>
          <w:tab w:val="left" w:pos="9204" w:leader="none"/>
        </w:tabs>
        <w:bidi w:val="0"/>
        <w:ind w:left="0" w:right="566" w:hanging="0"/>
        <w:jc w:val="both"/>
        <w:rPr>
          <w:rFonts w:ascii="Times New Roman" w:hAnsi="Times New Roman" w:eastAsia="Times New Roman" w:cs="Times New Roman"/>
          <w:b/>
          <w:b/>
          <w:bCs/>
          <w:sz w:val="24"/>
          <w:szCs w:val="24"/>
        </w:rPr>
      </w:pPr>
      <w:r>
        <w:rPr>
          <w:rFonts w:ascii="Tahoma" w:hAnsi="Tahoma"/>
          <w:b/>
          <w:bCs/>
          <w:sz w:val="22"/>
          <w:szCs w:val="22"/>
        </w:rPr>
        <w:t>W TYM TYGODNIU PATRONUJĄ NAM:</w:t>
      </w:r>
    </w:p>
    <w:p>
      <w:pPr>
        <w:pStyle w:val="Domylne"/>
        <w:numPr>
          <w:ilvl w:val="0"/>
          <w:numId w:val="1"/>
        </w:numPr>
        <w:bidi w:val="0"/>
        <w:ind w:left="360" w:right="566" w:hanging="360"/>
        <w:jc w:val="both"/>
        <w:rPr>
          <w:rFonts w:ascii="Times New Roman" w:hAnsi="Times New Roman"/>
          <w:sz w:val="24"/>
          <w:szCs w:val="24"/>
          <w:lang w:val="da-DK"/>
        </w:rPr>
      </w:pPr>
      <w:r>
        <w:rPr>
          <w:rFonts w:ascii="Tahoma" w:hAnsi="Tahoma"/>
          <w:sz w:val="22"/>
          <w:szCs w:val="22"/>
          <w:lang w:val="da-DK"/>
        </w:rPr>
        <w:t xml:space="preserve">3 IX </w:t>
      </w:r>
      <w:r>
        <w:rPr>
          <w:rFonts w:ascii="Tahoma" w:hAnsi="Tahoma"/>
          <w:sz w:val="22"/>
          <w:szCs w:val="22"/>
        </w:rPr>
        <w:t>– św. Grzegorz Wielki (540-604), Rzymianin, papież</w:t>
      </w:r>
      <w:r>
        <w:rPr>
          <w:rFonts w:ascii="Tahoma" w:hAnsi="Tahoma"/>
          <w:sz w:val="22"/>
          <w:szCs w:val="22"/>
          <w:lang w:val="da-DK"/>
        </w:rPr>
        <w:t>, og</w:t>
      </w:r>
      <w:r>
        <w:rPr>
          <w:rFonts w:ascii="Tahoma" w:hAnsi="Tahoma"/>
          <w:sz w:val="22"/>
          <w:szCs w:val="22"/>
        </w:rPr>
        <w:t>łoszony Doktorem Koś</w:t>
      </w:r>
      <w:r>
        <w:rPr>
          <w:rFonts w:ascii="Tahoma" w:hAnsi="Tahoma"/>
          <w:sz w:val="22"/>
          <w:szCs w:val="22"/>
          <w:lang w:val="es-ES_tradnl"/>
        </w:rPr>
        <w:t>cio</w:t>
      </w:r>
      <w:r>
        <w:rPr>
          <w:rFonts w:ascii="Tahoma" w:hAnsi="Tahoma"/>
          <w:sz w:val="22"/>
          <w:szCs w:val="22"/>
        </w:rPr>
        <w:t>ł</w:t>
      </w:r>
      <w:r>
        <w:rPr>
          <w:rFonts w:ascii="Tahoma" w:hAnsi="Tahoma"/>
          <w:sz w:val="22"/>
          <w:szCs w:val="22"/>
          <w:lang w:val="it-IT"/>
        </w:rPr>
        <w:t>a.</w:t>
      </w:r>
    </w:p>
    <w:p>
      <w:pPr>
        <w:pStyle w:val="Domylne"/>
        <w:numPr>
          <w:ilvl w:val="0"/>
          <w:numId w:val="1"/>
        </w:numPr>
        <w:bidi w:val="0"/>
        <w:ind w:left="360" w:right="566" w:hanging="360"/>
        <w:jc w:val="both"/>
        <w:rPr>
          <w:rFonts w:ascii="Times New Roman" w:hAnsi="Times New Roman"/>
          <w:sz w:val="24"/>
          <w:szCs w:val="24"/>
          <w:lang w:val="da-DK"/>
        </w:rPr>
      </w:pPr>
      <w:r>
        <w:rPr>
          <w:rFonts w:ascii="Tahoma" w:hAnsi="Tahoma"/>
          <w:sz w:val="22"/>
          <w:szCs w:val="22"/>
          <w:lang w:val="da-DK"/>
        </w:rPr>
        <w:t xml:space="preserve">8 IX </w:t>
      </w:r>
      <w:r>
        <w:rPr>
          <w:rFonts w:ascii="Tahoma" w:hAnsi="Tahoma"/>
          <w:sz w:val="22"/>
          <w:szCs w:val="22"/>
        </w:rPr>
        <w:t>– Najświętsza Maryja Panna w tajemnicy swego narodzenia.</w:t>
      </w:r>
    </w:p>
    <w:p>
      <w:pPr>
        <w:pStyle w:val="Domylne"/>
        <w:tabs>
          <w:tab w:val="left" w:pos="7088" w:leader="none"/>
          <w:tab w:val="left" w:pos="7788" w:leader="none"/>
          <w:tab w:val="left" w:pos="8496" w:leader="none"/>
          <w:tab w:val="left" w:pos="9204" w:leader="none"/>
        </w:tabs>
        <w:bidi w:val="0"/>
        <w:spacing w:lineRule="auto" w:line="360"/>
        <w:ind w:left="0" w:right="566" w:hanging="0"/>
        <w:jc w:val="both"/>
        <w:rPr>
          <w:rFonts w:ascii="Times New Roman" w:hAnsi="Times New Roman" w:eastAsia="Times New Roman" w:cs="Times New Roman"/>
          <w:sz w:val="24"/>
          <w:szCs w:val="24"/>
        </w:rPr>
      </w:pPr>
      <w:r>
        <w:rPr>
          <w:rFonts w:ascii="Tahoma" w:hAnsi="Tahoma"/>
          <w:sz w:val="22"/>
          <w:szCs w:val="22"/>
        </w:rPr>
        <w:t xml:space="preserve"> </w:t>
      </w:r>
    </w:p>
    <w:p>
      <w:pPr>
        <w:pStyle w:val="Domylne"/>
        <w:tabs>
          <w:tab w:val="left" w:pos="708" w:leader="none"/>
          <w:tab w:val="left" w:pos="1416" w:leader="none"/>
          <w:tab w:val="left" w:pos="2124" w:leader="none"/>
          <w:tab w:val="left" w:pos="2832" w:leader="none"/>
          <w:tab w:val="left" w:pos="3540" w:leader="none"/>
          <w:tab w:val="left" w:pos="4248" w:leader="none"/>
          <w:tab w:val="left" w:pos="4956" w:leader="none"/>
          <w:tab w:val="left" w:pos="5664" w:leader="none"/>
          <w:tab w:val="left" w:pos="6372" w:leader="none"/>
          <w:tab w:val="left" w:pos="7080" w:leader="none"/>
          <w:tab w:val="left" w:pos="7788" w:leader="none"/>
          <w:tab w:val="left" w:pos="8496" w:leader="none"/>
          <w:tab w:val="left" w:pos="9204" w:leader="none"/>
        </w:tabs>
        <w:bidi w:val="0"/>
        <w:ind w:left="0" w:right="566" w:hanging="0"/>
        <w:jc w:val="both"/>
        <w:rPr>
          <w:rFonts w:ascii="Tahoma" w:hAnsi="Tahoma"/>
          <w:sz w:val="22"/>
          <w:szCs w:val="22"/>
        </w:rPr>
      </w:pPr>
      <w:r>
        <w:rPr>
          <w:rFonts w:ascii="Tahoma" w:hAnsi="Tahoma"/>
          <w:sz w:val="22"/>
          <w:szCs w:val="22"/>
        </w:rPr>
      </w:r>
    </w:p>
    <w:sectPr>
      <w:headerReference w:type="default" r:id="rId2"/>
      <w:footerReference w:type="default" r:id="rId3"/>
      <w:type w:val="nextPage"/>
      <w:pgSz w:w="11906" w:h="16838"/>
      <w:pgMar w:left="1134" w:right="1134" w:header="709" w:top="1134" w:footer="850" w:bottom="1134" w:gutter="0"/>
      <w:pgNumType w:fmt="decimal"/>
      <w:formProt w:val="false"/>
      <w:textDirection w:val="lrTb"/>
      <w:docGrid w:type="default" w:linePitch="100" w:charSpace="0"/>
    </w:sectPr>
  </w:body>
</w:document>
</file>

<file path=word/fontTable.xml><?xml version="1.0" encoding="utf-8"?>
<w:fonts xmlns:w="http://schemas.openxmlformats.org/wordprocessingml/2006/main" xmlns:r="http://schemas.openxmlformats.org/officeDocument/2006/relationships">
  <w:font w:name="Times New Roman">
    <w:charset w:val="00"/>
    <w:family w:val="roman"/>
    <w:pitch w:val="variable"/>
  </w:font>
  <w:font w:name="Symbol">
    <w:charset w:val="02"/>
    <w:family w:val="roman"/>
    <w:pitch w:val="variable"/>
  </w:font>
  <w:font w:name="Arial">
    <w:charset w:val="00"/>
    <w:family w:val="swiss"/>
    <w:pitch w:val="variable"/>
  </w:font>
  <w:font w:name="Liberation Serif">
    <w:altName w:val="Times New Roman"/>
    <w:charset w:val="ee"/>
    <w:family w:val="roman"/>
    <w:pitch w:val="variable"/>
  </w:font>
  <w:font w:name="Times New Roman">
    <w:charset w:val="ee"/>
    <w:family w:val="roman"/>
    <w:pitch w:val="variable"/>
  </w:font>
  <w:font w:name="Liberation Sans">
    <w:altName w:val="Arial"/>
    <w:charset w:val="ee"/>
    <w:family w:val="swiss"/>
    <w:pitch w:val="variable"/>
  </w:font>
  <w:font w:name="Helvetica Neue">
    <w:charset w:val="ee"/>
    <w:family w:val="roman"/>
    <w:pitch w:val="variable"/>
  </w:font>
  <w:font w:name="Tahoma">
    <w:charset w:val="01"/>
    <w:family w:val="swiss"/>
    <w:pitch w:val="variable"/>
  </w:font>
</w:fonts>
</file>

<file path=word/footer1.xml><?xml version="1.0" encoding="utf-8"?>
<w:ftr xmlns:o="urn:schemas-microsoft-com:office:office" xmlns:r="http://schemas.openxmlformats.org/officeDocument/2006/relationships" xmlns:v="urn:schemas-microsoft-com:vml" xmlns:w="http://schemas.openxmlformats.org/wordprocessingml/2006/main" xmlns:w10="urn:schemas-microsoft-com:office:word" xmlns:wp="http://schemas.openxmlformats.org/drawingml/2006/wordprocessingDrawing" xmlns:wps="http://schemas.microsoft.com/office/word/2010/wordprocessingShape" xmlns:wpg="http://schemas.microsoft.com/office/word/2010/wordprocessingGroup" xmlns:mc="http://schemas.openxmlformats.org/markup-compatibility/2006" xmlns:wp14="http://schemas.microsoft.com/office/word/2010/wordprocessingDrawing" xmlns:w14="http://schemas.microsoft.com/office/word/2010/wordml" mc:Ignorable="w14 wp14">
  <w:p>
    <w:pPr>
      <w:pStyle w:val="Normal"/>
      <w:rPr/>
    </w:pPr>
    <w:r>
      <w:rPr/>
    </w:r>
  </w:p>
</w:ftr>
</file>

<file path=word/header1.xml><?xml version="1.0" encoding="utf-8"?>
<w:hdr xmlns:o="urn:schemas-microsoft-com:office:office" xmlns:r="http://schemas.openxmlformats.org/officeDocument/2006/relationships" xmlns:v="urn:schemas-microsoft-com:vml" xmlns:w="http://schemas.openxmlformats.org/wordprocessingml/2006/main" xmlns:w10="urn:schemas-microsoft-com:office:word" xmlns:wp="http://schemas.openxmlformats.org/drawingml/2006/wordprocessingDrawing" xmlns:wps="http://schemas.microsoft.com/office/word/2010/wordprocessingShape" xmlns:wpg="http://schemas.microsoft.com/office/word/2010/wordprocessingGroup" xmlns:mc="http://schemas.openxmlformats.org/markup-compatibility/2006" xmlns:wp14="http://schemas.microsoft.com/office/word/2010/wordprocessingDrawing" xmlns:w14="http://schemas.microsoft.com/office/word/2010/wordml" mc:Ignorable="w14 wp14">
  <w:p>
    <w:pPr>
      <w:pStyle w:val="Normal"/>
      <w:rPr/>
    </w:pPr>
    <w:r>
      <w:rPr/>
    </w:r>
  </w:p>
</w:hdr>
</file>

<file path=word/numbering.xml><?xml version="1.0" encoding="utf-8"?>
<w:numbering xmlns:w="http://schemas.openxmlformats.org/wordprocessingml/2006/main" xmlns:o="urn:schemas-microsoft-com:office:office" xmlns:r="http://schemas.openxmlformats.org/officeDocument/2006/relationships" xmlns:v="urn:schemas-microsoft-com:vml">
  <w:abstractNum w:abstractNumId="1">
    <w:lvl w:ilvl="0">
      <w:start w:val="1"/>
      <w:numFmt w:val="bullet"/>
      <w:suff w:val="nothing"/>
      <w:lvlText w:val="·"/>
      <w:lvlJc w:val="left"/>
      <w:pPr>
        <w:ind w:left="360" w:hanging="360"/>
      </w:pPr>
      <w:rPr>
        <w:rFonts w:ascii="Symbol" w:hAnsi="Symbol" w:cs="Symbol" w:hint="default"/>
        <w:smallCaps w:val="false"/>
        <w:caps w:val="false"/>
        <w:outline w:val="false"/>
        <w:dstrike w:val="false"/>
        <w:strike w:val="false"/>
        <w:vertAlign w:val="baseline"/>
        <w:position w:val="0"/>
        <w:sz w:val="24"/>
        <w:sz w:val="24"/>
        <w:spacing w:val="0"/>
        <w:i w:val="false"/>
        <w:b w:val="false"/>
        <w:kern w:val="0"/>
        <w:iCs w:val="false"/>
        <w:bCs w:val="false"/>
        <w:w w:val="100"/>
        <w:emboss w:val="false"/>
        <w:imprint w:val="false"/>
        <w:rFonts w:cs="Symbol"/>
      </w:rPr>
    </w:lvl>
    <w:lvl w:ilvl="1">
      <w:start w:val="1"/>
      <w:numFmt w:val="bullet"/>
      <w:suff w:val="nothing"/>
      <w:lvlText w:val="·"/>
      <w:lvlJc w:val="left"/>
      <w:pPr>
        <w:ind w:left="540" w:hanging="360"/>
      </w:pPr>
      <w:rPr>
        <w:rFonts w:ascii="Symbol" w:hAnsi="Symbol" w:cs="Symbol" w:hint="default"/>
        <w:smallCaps w:val="false"/>
        <w:caps w:val="false"/>
        <w:outline w:val="false"/>
        <w:dstrike w:val="false"/>
        <w:strike w:val="false"/>
        <w:vertAlign w:val="baseline"/>
        <w:position w:val="0"/>
        <w:sz w:val="24"/>
        <w:spacing w:val="0"/>
        <w:i w:val="false"/>
        <w:b w:val="false"/>
        <w:kern w:val="0"/>
        <w:iCs w:val="false"/>
        <w:bCs w:val="false"/>
        <w:w w:val="100"/>
        <w:emboss w:val="false"/>
        <w:imprint w:val="false"/>
        <w:rFonts w:cs="Symbol"/>
      </w:rPr>
    </w:lvl>
    <w:lvl w:ilvl="2">
      <w:start w:val="1"/>
      <w:numFmt w:val="bullet"/>
      <w:suff w:val="nothing"/>
      <w:lvlText w:val="·"/>
      <w:lvlJc w:val="left"/>
      <w:pPr>
        <w:ind w:left="720" w:hanging="360"/>
      </w:pPr>
      <w:rPr>
        <w:rFonts w:ascii="Symbol" w:hAnsi="Symbol" w:cs="Symbol" w:hint="default"/>
        <w:smallCaps w:val="false"/>
        <w:caps w:val="false"/>
        <w:outline w:val="false"/>
        <w:dstrike w:val="false"/>
        <w:strike w:val="false"/>
        <w:vertAlign w:val="baseline"/>
        <w:position w:val="0"/>
        <w:sz w:val="24"/>
        <w:spacing w:val="0"/>
        <w:i w:val="false"/>
        <w:b w:val="false"/>
        <w:kern w:val="0"/>
        <w:iCs w:val="false"/>
        <w:bCs w:val="false"/>
        <w:w w:val="100"/>
        <w:emboss w:val="false"/>
        <w:imprint w:val="false"/>
        <w:rFonts w:cs="Symbol"/>
      </w:rPr>
    </w:lvl>
    <w:lvl w:ilvl="3">
      <w:start w:val="1"/>
      <w:numFmt w:val="bullet"/>
      <w:suff w:val="nothing"/>
      <w:lvlText w:val="·"/>
      <w:lvlJc w:val="left"/>
      <w:pPr>
        <w:ind w:left="900" w:hanging="360"/>
      </w:pPr>
      <w:rPr>
        <w:rFonts w:ascii="Symbol" w:hAnsi="Symbol" w:cs="Symbol" w:hint="default"/>
        <w:smallCaps w:val="false"/>
        <w:caps w:val="false"/>
        <w:outline w:val="false"/>
        <w:dstrike w:val="false"/>
        <w:strike w:val="false"/>
        <w:vertAlign w:val="baseline"/>
        <w:position w:val="0"/>
        <w:sz w:val="24"/>
        <w:spacing w:val="0"/>
        <w:i w:val="false"/>
        <w:b w:val="false"/>
        <w:kern w:val="0"/>
        <w:iCs w:val="false"/>
        <w:bCs w:val="false"/>
        <w:w w:val="100"/>
        <w:emboss w:val="false"/>
        <w:imprint w:val="false"/>
        <w:rFonts w:cs="Symbol"/>
      </w:rPr>
    </w:lvl>
    <w:lvl w:ilvl="4">
      <w:start w:val="1"/>
      <w:numFmt w:val="bullet"/>
      <w:suff w:val="nothing"/>
      <w:lvlText w:val="·"/>
      <w:lvlJc w:val="left"/>
      <w:pPr>
        <w:ind w:left="1080" w:hanging="360"/>
      </w:pPr>
      <w:rPr>
        <w:rFonts w:ascii="Symbol" w:hAnsi="Symbol" w:cs="Symbol" w:hint="default"/>
        <w:smallCaps w:val="false"/>
        <w:caps w:val="false"/>
        <w:outline w:val="false"/>
        <w:dstrike w:val="false"/>
        <w:strike w:val="false"/>
        <w:vertAlign w:val="baseline"/>
        <w:position w:val="0"/>
        <w:sz w:val="24"/>
        <w:spacing w:val="0"/>
        <w:i w:val="false"/>
        <w:b w:val="false"/>
        <w:kern w:val="0"/>
        <w:iCs w:val="false"/>
        <w:bCs w:val="false"/>
        <w:w w:val="100"/>
        <w:emboss w:val="false"/>
        <w:imprint w:val="false"/>
        <w:rFonts w:cs="Symbol"/>
      </w:rPr>
    </w:lvl>
    <w:lvl w:ilvl="5">
      <w:start w:val="1"/>
      <w:numFmt w:val="bullet"/>
      <w:suff w:val="nothing"/>
      <w:lvlText w:val="·"/>
      <w:lvlJc w:val="left"/>
      <w:pPr>
        <w:ind w:left="1260" w:hanging="360"/>
      </w:pPr>
      <w:rPr>
        <w:rFonts w:ascii="Symbol" w:hAnsi="Symbol" w:cs="Symbol" w:hint="default"/>
        <w:smallCaps w:val="false"/>
        <w:caps w:val="false"/>
        <w:outline w:val="false"/>
        <w:dstrike w:val="false"/>
        <w:strike w:val="false"/>
        <w:vertAlign w:val="baseline"/>
        <w:position w:val="0"/>
        <w:sz w:val="24"/>
        <w:spacing w:val="0"/>
        <w:i w:val="false"/>
        <w:b w:val="false"/>
        <w:kern w:val="0"/>
        <w:iCs w:val="false"/>
        <w:bCs w:val="false"/>
        <w:w w:val="100"/>
        <w:emboss w:val="false"/>
        <w:imprint w:val="false"/>
        <w:rFonts w:cs="Symbol"/>
      </w:rPr>
    </w:lvl>
    <w:lvl w:ilvl="6">
      <w:start w:val="1"/>
      <w:numFmt w:val="bullet"/>
      <w:suff w:val="nothing"/>
      <w:lvlText w:val="·"/>
      <w:lvlJc w:val="left"/>
      <w:pPr>
        <w:ind w:left="1440" w:hanging="360"/>
      </w:pPr>
      <w:rPr>
        <w:rFonts w:ascii="Symbol" w:hAnsi="Symbol" w:cs="Symbol" w:hint="default"/>
        <w:smallCaps w:val="false"/>
        <w:caps w:val="false"/>
        <w:outline w:val="false"/>
        <w:dstrike w:val="false"/>
        <w:strike w:val="false"/>
        <w:vertAlign w:val="baseline"/>
        <w:position w:val="0"/>
        <w:sz w:val="24"/>
        <w:spacing w:val="0"/>
        <w:i w:val="false"/>
        <w:b w:val="false"/>
        <w:kern w:val="0"/>
        <w:iCs w:val="false"/>
        <w:bCs w:val="false"/>
        <w:w w:val="100"/>
        <w:emboss w:val="false"/>
        <w:imprint w:val="false"/>
        <w:rFonts w:cs="Symbol"/>
      </w:rPr>
    </w:lvl>
    <w:lvl w:ilvl="7">
      <w:start w:val="1"/>
      <w:numFmt w:val="bullet"/>
      <w:suff w:val="nothing"/>
      <w:lvlText w:val="·"/>
      <w:lvlJc w:val="left"/>
      <w:pPr>
        <w:ind w:left="1620" w:hanging="360"/>
      </w:pPr>
      <w:rPr>
        <w:rFonts w:ascii="Symbol" w:hAnsi="Symbol" w:cs="Symbol" w:hint="default"/>
        <w:smallCaps w:val="false"/>
        <w:caps w:val="false"/>
        <w:outline w:val="false"/>
        <w:dstrike w:val="false"/>
        <w:strike w:val="false"/>
        <w:vertAlign w:val="baseline"/>
        <w:position w:val="0"/>
        <w:sz w:val="24"/>
        <w:spacing w:val="0"/>
        <w:i w:val="false"/>
        <w:b w:val="false"/>
        <w:kern w:val="0"/>
        <w:iCs w:val="false"/>
        <w:bCs w:val="false"/>
        <w:w w:val="100"/>
        <w:emboss w:val="false"/>
        <w:imprint w:val="false"/>
        <w:rFonts w:cs="Symbol"/>
      </w:rPr>
    </w:lvl>
    <w:lvl w:ilvl="8">
      <w:start w:val="1"/>
      <w:numFmt w:val="bullet"/>
      <w:suff w:val="nothing"/>
      <w:lvlText w:val="·"/>
      <w:lvlJc w:val="left"/>
      <w:pPr>
        <w:ind w:left="1800" w:hanging="360"/>
      </w:pPr>
      <w:rPr>
        <w:rFonts w:ascii="Symbol" w:hAnsi="Symbol" w:cs="Symbol" w:hint="default"/>
        <w:smallCaps w:val="false"/>
        <w:caps w:val="false"/>
        <w:outline w:val="false"/>
        <w:dstrike w:val="false"/>
        <w:strike w:val="false"/>
        <w:vertAlign w:val="baseline"/>
        <w:position w:val="0"/>
        <w:sz w:val="24"/>
        <w:spacing w:val="0"/>
        <w:i w:val="false"/>
        <w:b w:val="false"/>
        <w:kern w:val="0"/>
        <w:iCs w:val="false"/>
        <w:bCs w:val="false"/>
        <w:w w:val="100"/>
        <w:emboss w:val="false"/>
        <w:imprint w:val="false"/>
        <w:rFonts w:cs="Symbol"/>
      </w:rPr>
    </w:lvl>
  </w:abstractNum>
  <w:abstractNum w:abstractNumId="2">
    <w:lvl w:ilvl="0">
      <w:start w:val="1"/>
      <w:numFmt w:val="none"/>
      <w:suff w:val="nothing"/>
      <w:lvlText w:val=""/>
      <w:lvlJc w:val="left"/>
      <w:pPr>
        <w:ind w:left="0" w:hanging="0"/>
      </w:pPr>
    </w:lvl>
    <w:lvl w:ilvl="1">
      <w:start w:val="1"/>
      <w:numFmt w:val="none"/>
      <w:suff w:val="nothing"/>
      <w:lvlText w:val=""/>
      <w:lvlJc w:val="left"/>
      <w:pPr>
        <w:ind w:left="0" w:hanging="0"/>
      </w:pPr>
    </w:lvl>
    <w:lvl w:ilvl="2">
      <w:start w:val="1"/>
      <w:numFmt w:val="none"/>
      <w:suff w:val="nothing"/>
      <w:lvlText w:val=""/>
      <w:lvlJc w:val="left"/>
      <w:pPr>
        <w:ind w:left="0" w:hanging="0"/>
      </w:pPr>
    </w:lvl>
    <w:lvl w:ilvl="3">
      <w:start w:val="1"/>
      <w:numFmt w:val="none"/>
      <w:suff w:val="nothing"/>
      <w:lvlText w:val=""/>
      <w:lvlJc w:val="left"/>
      <w:pPr>
        <w:ind w:left="0" w:hanging="0"/>
      </w:pPr>
    </w:lvl>
    <w:lvl w:ilvl="4">
      <w:start w:val="1"/>
      <w:numFmt w:val="none"/>
      <w:suff w:val="nothing"/>
      <w:lvlText w:val=""/>
      <w:lvlJc w:val="left"/>
      <w:pPr>
        <w:ind w:left="0" w:hanging="0"/>
      </w:pPr>
    </w:lvl>
    <w:lvl w:ilvl="5">
      <w:start w:val="1"/>
      <w:numFmt w:val="none"/>
      <w:suff w:val="nothing"/>
      <w:lvlText w:val=""/>
      <w:lvlJc w:val="left"/>
      <w:pPr>
        <w:ind w:left="0" w:hanging="0"/>
      </w:pPr>
    </w:lvl>
    <w:lvl w:ilvl="6">
      <w:start w:val="1"/>
      <w:numFmt w:val="none"/>
      <w:suff w:val="nothing"/>
      <w:lvlText w:val=""/>
      <w:lvlJc w:val="left"/>
      <w:pPr>
        <w:ind w:left="0" w:hanging="0"/>
      </w:pPr>
    </w:lvl>
    <w:lvl w:ilvl="7">
      <w:start w:val="1"/>
      <w:numFmt w:val="none"/>
      <w:suff w:val="nothing"/>
      <w:lvlText w:val=""/>
      <w:lvlJc w:val="left"/>
      <w:pPr>
        <w:ind w:left="0" w:hanging="0"/>
      </w:pPr>
    </w:lvl>
    <w:lvl w:ilvl="8">
      <w:start w:val="1"/>
      <w:numFmt w:val="none"/>
      <w:suff w:val="nothing"/>
      <w:lvlText w:val=""/>
      <w:lvlJc w:val="left"/>
      <w:pPr>
        <w:ind w:left="0" w:hanging="0"/>
      </w:pPr>
    </w:lvl>
  </w:abstractNum>
  <w:num w:numId="1">
    <w:abstractNumId w:val="1"/>
  </w:num>
  <w:num w:numId="2">
    <w:abstractNumId w:val="2"/>
  </w:num>
</w:numbering>
</file>

<file path=word/settings.xml><?xml version="1.0" encoding="utf-8"?>
<w:settings xmlns:w="http://schemas.openxmlformats.org/wordprocessingml/2006/main">
  <w:zoom w:percent="100"/>
  <w:displayBackgroundShape/>
  <w:defaultTabStop w:val="720"/>
  <w:autoHyphenation w:val="true"/>
  <w:compat>
    <w:compatSetting w:name="compatibilityMode" w:uri="http://schemas.microsoft.com/office/word" w:val="15"/>
  </w:compat>
  <w:themeFontLang w:val="" w:eastAsia="" w:bidi=""/>
</w:settings>
</file>

<file path=word/styles.xml><?xml version="1.0" encoding="utf-8"?>
<w:styles xmlns:w="http://schemas.openxmlformats.org/wordprocessingml/2006/main" xmlns:w14="http://schemas.microsoft.com/office/word/2010/wordml" xmlns:mc="http://schemas.openxmlformats.org/markup-compatibility/2006" mc:Ignorable="w14">
  <w:docDefaults>
    <w:rPrDefault>
      <w:rPr>
        <w:rFonts w:ascii="Times New Roman" w:hAnsi="Times New Roman" w:eastAsia="Arial Unicode MS" w:cs="Times New Roman"/>
        <w:lang w:val="pl-PL" w:eastAsia="zh-CN" w:bidi="hi-IN"/>
      </w:rPr>
    </w:rPrDefault>
    <w:pPrDefault>
      <w:pPr/>
    </w:pPrDefault>
  </w:docDefaults>
  <w:style w:type="paragraph" w:styleId="Normal" w:default="1">
    <w:name w:val="Normal"/>
    <w:qFormat/>
    <w:pPr>
      <w:keepNext w:val="false"/>
      <w:keepLines w:val="false"/>
      <w:pageBreakBefore w:val="false"/>
      <w:widowControl/>
      <w:pBdr/>
      <w:shd w:val="clear" w:color="auto" w:fill="auto"/>
      <w:suppressAutoHyphens w:val="false"/>
      <w:bidi w:val="0"/>
      <w:spacing w:lineRule="auto" w:line="240" w:beforeAutospacing="0" w:before="0" w:afterAutospacing="0" w:after="0"/>
      <w:ind w:left="0" w:right="0" w:hanging="0"/>
      <w:jc w:val="left"/>
    </w:pPr>
    <w:rPr>
      <w:rFonts w:ascii="Times New Roman" w:hAnsi="Times New Roman" w:eastAsia="Arial Unicode MS" w:cs="Times New Roman"/>
      <w:b w:val="false"/>
      <w:bCs w:val="false"/>
      <w:i w:val="false"/>
      <w:iCs w:val="false"/>
      <w:caps w:val="false"/>
      <w:smallCaps w:val="false"/>
      <w:strike w:val="false"/>
      <w:dstrike w:val="false"/>
      <w:outline w:val="false"/>
      <w:emboss w:val="false"/>
      <w:imprint w:val="false"/>
      <w:vanish w:val="false"/>
      <w:color w:val="auto"/>
      <w:spacing w:val="0"/>
      <w:w w:val="100"/>
      <w:kern w:val="0"/>
      <w:position w:val="0"/>
      <w:sz w:val="24"/>
      <w:sz w:val="24"/>
      <w:szCs w:val="24"/>
      <w:u w:val="none" w:color="FFFFFF"/>
      <w:vertAlign w:val="baseline"/>
      <w:lang w:val="en-US" w:eastAsia="en-US" w:bidi="ar-SA"/>
    </w:rPr>
  </w:style>
  <w:style w:type="character" w:styleId="DefaultParagraphFont" w:default="1">
    <w:name w:val="Default Paragraph Font"/>
    <w:qFormat/>
    <w:rPr/>
  </w:style>
  <w:style w:type="character" w:styleId="Czeinternetowe">
    <w:name w:val="Łącze internetowe"/>
    <w:rPr>
      <w:u w:val="single" w:color="FFFFFF"/>
    </w:rPr>
  </w:style>
  <w:style w:type="character" w:styleId="ListLabel1">
    <w:name w:val="ListLabel 1"/>
    <w:qFormat/>
    <w:rPr>
      <w:rFonts w:eastAsia="Symbol" w:cs="Symbol"/>
      <w:b w:val="false"/>
      <w:bCs w:val="false"/>
      <w:i w:val="false"/>
      <w:iCs w:val="false"/>
      <w:caps w:val="false"/>
      <w:smallCaps w:val="false"/>
      <w:strike w:val="false"/>
      <w:dstrike w:val="false"/>
      <w:outline w:val="false"/>
      <w:emboss w:val="false"/>
      <w:imprint w:val="false"/>
      <w:spacing w:val="0"/>
      <w:w w:val="100"/>
      <w:kern w:val="0"/>
      <w:position w:val="0"/>
      <w:sz w:val="24"/>
      <w:vertAlign w:val="baseline"/>
    </w:rPr>
  </w:style>
  <w:style w:type="character" w:styleId="ListLabel2">
    <w:name w:val="ListLabel 2"/>
    <w:qFormat/>
    <w:rPr>
      <w:rFonts w:eastAsia="Symbol" w:cs="Symbol"/>
      <w:b w:val="false"/>
      <w:bCs w:val="false"/>
      <w:i w:val="false"/>
      <w:iCs w:val="false"/>
      <w:caps w:val="false"/>
      <w:smallCaps w:val="false"/>
      <w:strike w:val="false"/>
      <w:dstrike w:val="false"/>
      <w:outline w:val="false"/>
      <w:emboss w:val="false"/>
      <w:imprint w:val="false"/>
      <w:spacing w:val="0"/>
      <w:w w:val="100"/>
      <w:kern w:val="0"/>
      <w:position w:val="0"/>
      <w:sz w:val="24"/>
      <w:vertAlign w:val="baseline"/>
    </w:rPr>
  </w:style>
  <w:style w:type="character" w:styleId="ListLabel3">
    <w:name w:val="ListLabel 3"/>
    <w:qFormat/>
    <w:rPr>
      <w:rFonts w:eastAsia="Symbol" w:cs="Symbol"/>
      <w:b w:val="false"/>
      <w:bCs w:val="false"/>
      <w:i w:val="false"/>
      <w:iCs w:val="false"/>
      <w:caps w:val="false"/>
      <w:smallCaps w:val="false"/>
      <w:strike w:val="false"/>
      <w:dstrike w:val="false"/>
      <w:outline w:val="false"/>
      <w:emboss w:val="false"/>
      <w:imprint w:val="false"/>
      <w:spacing w:val="0"/>
      <w:w w:val="100"/>
      <w:kern w:val="0"/>
      <w:position w:val="0"/>
      <w:sz w:val="24"/>
      <w:vertAlign w:val="baseline"/>
    </w:rPr>
  </w:style>
  <w:style w:type="character" w:styleId="ListLabel4">
    <w:name w:val="ListLabel 4"/>
    <w:qFormat/>
    <w:rPr>
      <w:rFonts w:eastAsia="Symbol" w:cs="Symbol"/>
      <w:b w:val="false"/>
      <w:bCs w:val="false"/>
      <w:i w:val="false"/>
      <w:iCs w:val="false"/>
      <w:caps w:val="false"/>
      <w:smallCaps w:val="false"/>
      <w:strike w:val="false"/>
      <w:dstrike w:val="false"/>
      <w:outline w:val="false"/>
      <w:emboss w:val="false"/>
      <w:imprint w:val="false"/>
      <w:spacing w:val="0"/>
      <w:w w:val="100"/>
      <w:kern w:val="0"/>
      <w:position w:val="0"/>
      <w:sz w:val="24"/>
      <w:vertAlign w:val="baseline"/>
    </w:rPr>
  </w:style>
  <w:style w:type="character" w:styleId="ListLabel5">
    <w:name w:val="ListLabel 5"/>
    <w:qFormat/>
    <w:rPr>
      <w:rFonts w:eastAsia="Symbol" w:cs="Symbol"/>
      <w:b w:val="false"/>
      <w:bCs w:val="false"/>
      <w:i w:val="false"/>
      <w:iCs w:val="false"/>
      <w:caps w:val="false"/>
      <w:smallCaps w:val="false"/>
      <w:strike w:val="false"/>
      <w:dstrike w:val="false"/>
      <w:outline w:val="false"/>
      <w:emboss w:val="false"/>
      <w:imprint w:val="false"/>
      <w:spacing w:val="0"/>
      <w:w w:val="100"/>
      <w:kern w:val="0"/>
      <w:position w:val="0"/>
      <w:sz w:val="24"/>
      <w:vertAlign w:val="baseline"/>
    </w:rPr>
  </w:style>
  <w:style w:type="character" w:styleId="ListLabel6">
    <w:name w:val="ListLabel 6"/>
    <w:qFormat/>
    <w:rPr>
      <w:rFonts w:eastAsia="Symbol" w:cs="Symbol"/>
      <w:b w:val="false"/>
      <w:bCs w:val="false"/>
      <w:i w:val="false"/>
      <w:iCs w:val="false"/>
      <w:caps w:val="false"/>
      <w:smallCaps w:val="false"/>
      <w:strike w:val="false"/>
      <w:dstrike w:val="false"/>
      <w:outline w:val="false"/>
      <w:emboss w:val="false"/>
      <w:imprint w:val="false"/>
      <w:spacing w:val="0"/>
      <w:w w:val="100"/>
      <w:kern w:val="0"/>
      <w:position w:val="0"/>
      <w:sz w:val="24"/>
      <w:vertAlign w:val="baseline"/>
    </w:rPr>
  </w:style>
  <w:style w:type="character" w:styleId="ListLabel7">
    <w:name w:val="ListLabel 7"/>
    <w:qFormat/>
    <w:rPr>
      <w:rFonts w:eastAsia="Symbol" w:cs="Symbol"/>
      <w:b w:val="false"/>
      <w:bCs w:val="false"/>
      <w:i w:val="false"/>
      <w:iCs w:val="false"/>
      <w:caps w:val="false"/>
      <w:smallCaps w:val="false"/>
      <w:strike w:val="false"/>
      <w:dstrike w:val="false"/>
      <w:outline w:val="false"/>
      <w:emboss w:val="false"/>
      <w:imprint w:val="false"/>
      <w:spacing w:val="0"/>
      <w:w w:val="100"/>
      <w:kern w:val="0"/>
      <w:position w:val="0"/>
      <w:sz w:val="24"/>
      <w:vertAlign w:val="baseline"/>
    </w:rPr>
  </w:style>
  <w:style w:type="character" w:styleId="ListLabel8">
    <w:name w:val="ListLabel 8"/>
    <w:qFormat/>
    <w:rPr>
      <w:rFonts w:eastAsia="Symbol" w:cs="Symbol"/>
      <w:b w:val="false"/>
      <w:bCs w:val="false"/>
      <w:i w:val="false"/>
      <w:iCs w:val="false"/>
      <w:caps w:val="false"/>
      <w:smallCaps w:val="false"/>
      <w:strike w:val="false"/>
      <w:dstrike w:val="false"/>
      <w:outline w:val="false"/>
      <w:emboss w:val="false"/>
      <w:imprint w:val="false"/>
      <w:spacing w:val="0"/>
      <w:w w:val="100"/>
      <w:kern w:val="0"/>
      <w:position w:val="0"/>
      <w:sz w:val="24"/>
      <w:vertAlign w:val="baseline"/>
    </w:rPr>
  </w:style>
  <w:style w:type="character" w:styleId="ListLabel9">
    <w:name w:val="ListLabel 9"/>
    <w:qFormat/>
    <w:rPr>
      <w:rFonts w:eastAsia="Symbol" w:cs="Symbol"/>
      <w:b w:val="false"/>
      <w:bCs w:val="false"/>
      <w:i w:val="false"/>
      <w:iCs w:val="false"/>
      <w:caps w:val="false"/>
      <w:smallCaps w:val="false"/>
      <w:strike w:val="false"/>
      <w:dstrike w:val="false"/>
      <w:outline w:val="false"/>
      <w:emboss w:val="false"/>
      <w:imprint w:val="false"/>
      <w:spacing w:val="0"/>
      <w:w w:val="100"/>
      <w:kern w:val="0"/>
      <w:position w:val="0"/>
      <w:sz w:val="24"/>
      <w:vertAlign w:val="baseline"/>
    </w:rPr>
  </w:style>
  <w:style w:type="character" w:styleId="ListLabel10">
    <w:name w:val="ListLabel 10"/>
    <w:qFormat/>
    <w:rPr>
      <w:rFonts w:ascii="Times New Roman" w:hAnsi="Times New Roman" w:eastAsia="Symbol" w:cs="Symbol"/>
      <w:b w:val="false"/>
      <w:bCs w:val="false"/>
      <w:i w:val="false"/>
      <w:iCs w:val="false"/>
      <w:caps w:val="false"/>
      <w:smallCaps w:val="false"/>
      <w:strike w:val="false"/>
      <w:dstrike w:val="false"/>
      <w:outline w:val="false"/>
      <w:emboss w:val="false"/>
      <w:imprint w:val="false"/>
      <w:spacing w:val="0"/>
      <w:w w:val="100"/>
      <w:kern w:val="0"/>
      <w:position w:val="0"/>
      <w:sz w:val="24"/>
      <w:sz w:val="24"/>
      <w:vertAlign w:val="baseline"/>
    </w:rPr>
  </w:style>
  <w:style w:type="character" w:styleId="ListLabel11">
    <w:name w:val="ListLabel 11"/>
    <w:qFormat/>
    <w:rPr>
      <w:rFonts w:eastAsia="Symbol" w:cs="Symbol"/>
      <w:b w:val="false"/>
      <w:bCs w:val="false"/>
      <w:i w:val="false"/>
      <w:iCs w:val="false"/>
      <w:caps w:val="false"/>
      <w:smallCaps w:val="false"/>
      <w:strike w:val="false"/>
      <w:dstrike w:val="false"/>
      <w:outline w:val="false"/>
      <w:emboss w:val="false"/>
      <w:imprint w:val="false"/>
      <w:spacing w:val="0"/>
      <w:w w:val="100"/>
      <w:kern w:val="0"/>
      <w:position w:val="0"/>
      <w:sz w:val="24"/>
      <w:vertAlign w:val="baseline"/>
    </w:rPr>
  </w:style>
  <w:style w:type="character" w:styleId="ListLabel12">
    <w:name w:val="ListLabel 12"/>
    <w:qFormat/>
    <w:rPr>
      <w:rFonts w:eastAsia="Symbol" w:cs="Symbol"/>
      <w:b w:val="false"/>
      <w:bCs w:val="false"/>
      <w:i w:val="false"/>
      <w:iCs w:val="false"/>
      <w:caps w:val="false"/>
      <w:smallCaps w:val="false"/>
      <w:strike w:val="false"/>
      <w:dstrike w:val="false"/>
      <w:outline w:val="false"/>
      <w:emboss w:val="false"/>
      <w:imprint w:val="false"/>
      <w:spacing w:val="0"/>
      <w:w w:val="100"/>
      <w:kern w:val="0"/>
      <w:position w:val="0"/>
      <w:sz w:val="24"/>
      <w:vertAlign w:val="baseline"/>
    </w:rPr>
  </w:style>
  <w:style w:type="character" w:styleId="ListLabel13">
    <w:name w:val="ListLabel 13"/>
    <w:qFormat/>
    <w:rPr>
      <w:rFonts w:eastAsia="Symbol" w:cs="Symbol"/>
      <w:b w:val="false"/>
      <w:bCs w:val="false"/>
      <w:i w:val="false"/>
      <w:iCs w:val="false"/>
      <w:caps w:val="false"/>
      <w:smallCaps w:val="false"/>
      <w:strike w:val="false"/>
      <w:dstrike w:val="false"/>
      <w:outline w:val="false"/>
      <w:emboss w:val="false"/>
      <w:imprint w:val="false"/>
      <w:spacing w:val="0"/>
      <w:w w:val="100"/>
      <w:kern w:val="0"/>
      <w:position w:val="0"/>
      <w:sz w:val="24"/>
      <w:vertAlign w:val="baseline"/>
    </w:rPr>
  </w:style>
  <w:style w:type="character" w:styleId="ListLabel14">
    <w:name w:val="ListLabel 14"/>
    <w:qFormat/>
    <w:rPr>
      <w:rFonts w:eastAsia="Symbol" w:cs="Symbol"/>
      <w:b w:val="false"/>
      <w:bCs w:val="false"/>
      <w:i w:val="false"/>
      <w:iCs w:val="false"/>
      <w:caps w:val="false"/>
      <w:smallCaps w:val="false"/>
      <w:strike w:val="false"/>
      <w:dstrike w:val="false"/>
      <w:outline w:val="false"/>
      <w:emboss w:val="false"/>
      <w:imprint w:val="false"/>
      <w:spacing w:val="0"/>
      <w:w w:val="100"/>
      <w:kern w:val="0"/>
      <w:position w:val="0"/>
      <w:sz w:val="24"/>
      <w:vertAlign w:val="baseline"/>
    </w:rPr>
  </w:style>
  <w:style w:type="character" w:styleId="ListLabel15">
    <w:name w:val="ListLabel 15"/>
    <w:qFormat/>
    <w:rPr>
      <w:rFonts w:eastAsia="Symbol" w:cs="Symbol"/>
      <w:b w:val="false"/>
      <w:bCs w:val="false"/>
      <w:i w:val="false"/>
      <w:iCs w:val="false"/>
      <w:caps w:val="false"/>
      <w:smallCaps w:val="false"/>
      <w:strike w:val="false"/>
      <w:dstrike w:val="false"/>
      <w:outline w:val="false"/>
      <w:emboss w:val="false"/>
      <w:imprint w:val="false"/>
      <w:spacing w:val="0"/>
      <w:w w:val="100"/>
      <w:kern w:val="0"/>
      <w:position w:val="0"/>
      <w:sz w:val="24"/>
      <w:vertAlign w:val="baseline"/>
    </w:rPr>
  </w:style>
  <w:style w:type="character" w:styleId="ListLabel16">
    <w:name w:val="ListLabel 16"/>
    <w:qFormat/>
    <w:rPr>
      <w:rFonts w:eastAsia="Symbol" w:cs="Symbol"/>
      <w:b w:val="false"/>
      <w:bCs w:val="false"/>
      <w:i w:val="false"/>
      <w:iCs w:val="false"/>
      <w:caps w:val="false"/>
      <w:smallCaps w:val="false"/>
      <w:strike w:val="false"/>
      <w:dstrike w:val="false"/>
      <w:outline w:val="false"/>
      <w:emboss w:val="false"/>
      <w:imprint w:val="false"/>
      <w:spacing w:val="0"/>
      <w:w w:val="100"/>
      <w:kern w:val="0"/>
      <w:position w:val="0"/>
      <w:sz w:val="24"/>
      <w:vertAlign w:val="baseline"/>
    </w:rPr>
  </w:style>
  <w:style w:type="character" w:styleId="ListLabel17">
    <w:name w:val="ListLabel 17"/>
    <w:qFormat/>
    <w:rPr>
      <w:rFonts w:eastAsia="Symbol" w:cs="Symbol"/>
      <w:b w:val="false"/>
      <w:bCs w:val="false"/>
      <w:i w:val="false"/>
      <w:iCs w:val="false"/>
      <w:caps w:val="false"/>
      <w:smallCaps w:val="false"/>
      <w:strike w:val="false"/>
      <w:dstrike w:val="false"/>
      <w:outline w:val="false"/>
      <w:emboss w:val="false"/>
      <w:imprint w:val="false"/>
      <w:spacing w:val="0"/>
      <w:w w:val="100"/>
      <w:kern w:val="0"/>
      <w:position w:val="0"/>
      <w:sz w:val="24"/>
      <w:vertAlign w:val="baseline"/>
    </w:rPr>
  </w:style>
  <w:style w:type="character" w:styleId="ListLabel18">
    <w:name w:val="ListLabel 18"/>
    <w:qFormat/>
    <w:rPr>
      <w:rFonts w:eastAsia="Symbol" w:cs="Symbol"/>
      <w:b w:val="false"/>
      <w:bCs w:val="false"/>
      <w:i w:val="false"/>
      <w:iCs w:val="false"/>
      <w:caps w:val="false"/>
      <w:smallCaps w:val="false"/>
      <w:strike w:val="false"/>
      <w:dstrike w:val="false"/>
      <w:outline w:val="false"/>
      <w:emboss w:val="false"/>
      <w:imprint w:val="false"/>
      <w:spacing w:val="0"/>
      <w:w w:val="100"/>
      <w:kern w:val="0"/>
      <w:position w:val="0"/>
      <w:sz w:val="24"/>
      <w:vertAlign w:val="baseline"/>
    </w:rPr>
  </w:style>
  <w:style w:type="paragraph" w:styleId="Nagwek">
    <w:name w:val="Nagłówek"/>
    <w:basedOn w:val="Normal"/>
    <w:next w:val="Tretekstu"/>
    <w:qFormat/>
    <w:pPr>
      <w:keepNext w:val="true"/>
      <w:spacing w:before="240" w:after="120"/>
    </w:pPr>
    <w:rPr>
      <w:rFonts w:ascii="Liberation Sans" w:hAnsi="Liberation Sans" w:eastAsia="Microsoft YaHei" w:cs="Arial"/>
      <w:sz w:val="28"/>
      <w:szCs w:val="28"/>
    </w:rPr>
  </w:style>
  <w:style w:type="paragraph" w:styleId="Tretekstu">
    <w:name w:val="Body Text"/>
    <w:basedOn w:val="Normal"/>
    <w:pPr>
      <w:spacing w:lineRule="auto" w:line="276" w:before="0" w:after="140"/>
    </w:pPr>
    <w:rPr/>
  </w:style>
  <w:style w:type="paragraph" w:styleId="Lista">
    <w:name w:val="List"/>
    <w:basedOn w:val="Tretekstu"/>
    <w:pPr/>
    <w:rPr>
      <w:rFonts w:cs="Arial"/>
    </w:rPr>
  </w:style>
  <w:style w:type="paragraph" w:styleId="Podpis">
    <w:name w:val="Caption"/>
    <w:basedOn w:val="Normal"/>
    <w:qFormat/>
    <w:pPr>
      <w:suppressLineNumbers/>
      <w:spacing w:before="120" w:after="120"/>
    </w:pPr>
    <w:rPr>
      <w:rFonts w:cs="Arial"/>
      <w:i/>
      <w:iCs/>
      <w:sz w:val="24"/>
      <w:szCs w:val="24"/>
    </w:rPr>
  </w:style>
  <w:style w:type="paragraph" w:styleId="Indeks">
    <w:name w:val="Indeks"/>
    <w:basedOn w:val="Normal"/>
    <w:qFormat/>
    <w:pPr>
      <w:suppressLineNumbers/>
    </w:pPr>
    <w:rPr>
      <w:rFonts w:cs="Arial"/>
    </w:rPr>
  </w:style>
  <w:style w:type="paragraph" w:styleId="Domylne">
    <w:name w:val="Domyślne"/>
    <w:qFormat/>
    <w:pPr>
      <w:keepNext w:val="false"/>
      <w:keepLines w:val="false"/>
      <w:pageBreakBefore w:val="false"/>
      <w:widowControl/>
      <w:shd w:val="clear" w:color="auto" w:fill="auto"/>
      <w:suppressAutoHyphens w:val="false"/>
      <w:bidi w:val="0"/>
      <w:spacing w:lineRule="auto" w:line="240" w:before="0" w:after="0"/>
      <w:ind w:left="0" w:right="0" w:hanging="0"/>
      <w:jc w:val="left"/>
    </w:pPr>
    <w:rPr>
      <w:rFonts w:ascii="Helvetica Neue" w:hAnsi="Helvetica Neue" w:eastAsia="Arial Unicode MS" w:cs="Arial Unicode MS"/>
      <w:b w:val="false"/>
      <w:bCs w:val="false"/>
      <w:i w:val="false"/>
      <w:iCs w:val="false"/>
      <w:caps w:val="false"/>
      <w:smallCaps w:val="false"/>
      <w:strike w:val="false"/>
      <w:dstrike w:val="false"/>
      <w:outline w:val="false"/>
      <w:emboss w:val="false"/>
      <w:imprint w:val="false"/>
      <w:vanish w:val="false"/>
      <w:color w:val="000000"/>
      <w:spacing w:val="0"/>
      <w:w w:val="100"/>
      <w:kern w:val="0"/>
      <w:position w:val="0"/>
      <w:sz w:val="22"/>
      <w:sz w:val="22"/>
      <w:szCs w:val="22"/>
      <w:u w:val="none" w:color="FFFFFF"/>
      <w:vertAlign w:val="baseline"/>
      <w:lang w:val="pl-PL" w:eastAsia="zh-CN" w:bidi="hi-IN"/>
    </w:rPr>
  </w:style>
  <w:style w:type="paragraph" w:styleId="Gwka">
    <w:name w:val="Header"/>
    <w:basedOn w:val="Normal"/>
    <w:pPr/>
    <w:rPr/>
  </w:style>
  <w:style w:type="paragraph" w:styleId="Stopka">
    <w:name w:val="Footer"/>
    <w:basedOn w:val="Normal"/>
    <w:pPr/>
    <w:rPr/>
  </w:style>
  <w:style w:type="numbering" w:styleId="NoList" w:default="1">
    <w:name w:val="No List"/>
    <w:qFormat/>
  </w:style>
  <w:style w:type="numbering" w:styleId="Punktor">
    <w:name w:val="Punktor"/>
    <w:qFormat/>
  </w:style>
  <w:style w:type="table" w:default="1" w:styleId="Table Normal">
    <w:name w:val="Table Normal"/>
    <w:tblPr>
      <w:tblInd w:w="0" w:type="dxa"/>
    </w:tblPr>
    <w:tblStylePr w:type="firstRow">
      <w:tblPr/>
    </w:tblStylePr>
    <w:tblStylePr w:type="lastRow">
      <w:tblPr/>
    </w:tblStylePr>
    <w:tblStylePr w:type="firstCol">
      <w:tblPr/>
    </w:tblStylePr>
    <w:tblStylePr w:type="lastCol">
      <w:tblPr/>
    </w:tblStylePr>
    <w:tblStylePr w:type="band1Vert">
      <w:tblPr/>
    </w:tblStylePr>
    <w:tblStylePr w:type="band2Vert">
      <w:tblPr/>
    </w:tblStylePr>
    <w:tblStylePr w:type="band1Horz">
      <w:tblPr/>
    </w:tblStylePr>
    <w:tblStylePr w:type="band2Horz">
      <w:tblPr/>
    </w:tblStylePr>
    <w:tblStylePr w:type="neCell">
      <w:tblPr/>
    </w:tblStylePr>
    <w:tblStylePr w:type="nwCell">
      <w:tblPr/>
    </w:tblStylePr>
    <w:tblStylePr w:type="seCell">
      <w:tblPr/>
    </w:tblStylePr>
    <w:tblStylePr w:type="swCell">
      <w:tblPr/>
    </w:tblStylePr>
  </w:style>
</w:styles>
</file>

<file path=word/_rels/document.xml.rels><?xml version="1.0" encoding="UTF-8"?>
<Relationships xmlns="http://schemas.openxmlformats.org/package/2006/relationships"><Relationship Id="rId1" Type="http://schemas.openxmlformats.org/officeDocument/2006/relationships/styles" Target="styles.xml"/><Relationship Id="rId2" Type="http://schemas.openxmlformats.org/officeDocument/2006/relationships/header" Target="header1.xml"/><Relationship Id="rId3" Type="http://schemas.openxmlformats.org/officeDocument/2006/relationships/footer" Target="footer1.xml"/><Relationship Id="rId4" Type="http://schemas.openxmlformats.org/officeDocument/2006/relationships/numbering" Target="numbering.xml"/><Relationship Id="rId5" Type="http://schemas.openxmlformats.org/officeDocument/2006/relationships/fontTable" Target="fontTable.xml"/><Relationship Id="rId6" Type="http://schemas.openxmlformats.org/officeDocument/2006/relationships/settings" Target="settings.xml"/><Relationship Id="rId7" Type="http://schemas.openxmlformats.org/officeDocument/2006/relationships/theme" Target="theme/theme1.xml"/>
</Relationships>
</file>

<file path=word/theme/theme1.xml><?xml version="1.0" encoding="utf-8"?>
<a:theme xmlns:a="http://schemas.openxmlformats.org/drawingml/2006/main" xmlns:r="http://schemas.openxmlformats.org/officeDocument/2006/relationships" name="Blank">
  <a:themeElements>
    <a:clrScheme name="Blank">
      <a:dk1>
        <a:srgbClr val="000000"/>
      </a:dk1>
      <a:lt1>
        <a:srgbClr val="FFFFFF"/>
      </a:lt1>
      <a:dk2>
        <a:srgbClr val="5E5E5E"/>
      </a:dk2>
      <a:lt2>
        <a:srgbClr val="D6D5D5"/>
      </a:lt2>
      <a:accent1>
        <a:srgbClr val="00A2FF"/>
      </a:accent1>
      <a:accent2>
        <a:srgbClr val="16E7CF"/>
      </a:accent2>
      <a:accent3>
        <a:srgbClr val="61D836"/>
      </a:accent3>
      <a:accent4>
        <a:srgbClr val="FAE232"/>
      </a:accent4>
      <a:accent5>
        <a:srgbClr val="FF644E"/>
      </a:accent5>
      <a:accent6>
        <a:srgbClr val="EF5FA7"/>
      </a:accent6>
      <a:hlink>
        <a:srgbClr val="0000FF"/>
      </a:hlink>
      <a:folHlink>
        <a:srgbClr val="FF00FF"/>
      </a:folHlink>
    </a:clrScheme>
    <a:fontScheme name="Blank">
      <a:majorFont>
        <a:latin typeface="Helvetica Neue"/>
        <a:ea typeface="Helvetica Neue"/>
        <a:cs typeface="Helvetica Neue"/>
      </a:majorFont>
      <a:minorFont>
        <a:latin typeface="Helvetica Neue"/>
        <a:ea typeface="Helvetica Neue"/>
        <a:cs typeface="Helvetica Neue"/>
      </a:minorFont>
    </a:fontScheme>
    <a:fmtScheme name="Blank">
      <a:fillStyleLst>
        <a:solidFill>
          <a:schemeClr val="phClr"/>
        </a:solidFill>
        <a:gradFill rotWithShape="1">
          <a:gsLst>
            <a:gs pos="0">
              <a:schemeClr val="phClr">
                <a:tint val="50000"/>
                <a:satMod val="300000"/>
              </a:schemeClr>
            </a:gs>
            <a:gs pos="35000">
              <a:schemeClr val="phClr">
                <a:tint val="37000"/>
                <a:satMod val="300000"/>
              </a:schemeClr>
            </a:gs>
            <a:gs pos="100000">
              <a:schemeClr val="phClr">
                <a:tint val="15000"/>
                <a:satMod val="350000"/>
              </a:schemeClr>
            </a:gs>
          </a:gsLst>
          <a:lin ang="16200000" scaled="1"/>
        </a:gradFill>
        <a:gradFill rotWithShape="1">
          <a:gsLst>
            <a:gs pos="0">
              <a:schemeClr val="phClr">
                <a:tint val="100000"/>
                <a:shade val="100000"/>
                <a:satMod val="129999"/>
              </a:schemeClr>
            </a:gs>
            <a:gs pos="100000">
              <a:schemeClr val="phClr">
                <a:tint val="50000"/>
                <a:shade val="100000"/>
                <a:satMod val="350000"/>
              </a:schemeClr>
            </a:gs>
          </a:gsLst>
          <a:lin ang="16200000" scaled="0"/>
        </a:gradFill>
      </a:fillStyleLst>
      <a:lnStyleLst>
        <a:ln w="9525" cap="flat" cmpd="sng" algn="ctr">
          <a:solidFill>
            <a:schemeClr val="phClr">
              <a:shade val="95000"/>
              <a:satMod val="104999"/>
            </a:schemeClr>
          </a:solidFill>
          <a:prstDash val="solid"/>
        </a:ln>
        <a:ln w="25400" cap="flat" cmpd="sng" algn="ctr">
          <a:solidFill>
            <a:schemeClr val="phClr"/>
          </a:solidFill>
          <a:prstDash val="solid"/>
        </a:ln>
        <a:ln w="38100" cap="flat" cmpd="sng" algn="ctr">
          <a:solidFill>
            <a:schemeClr val="phClr"/>
          </a:solidFill>
          <a:prstDash val="solid"/>
        </a:ln>
      </a:lnStyleLst>
      <a:effectStyleLst>
        <a:effectStyle>
          <a:effectLst/>
        </a:effectStyle>
        <a:effectStyle>
          <a:effectLst/>
        </a:effectStyle>
        <a:effectStyle>
          <a:effectLst/>
        </a:effectStyle>
      </a:effectStyleLst>
      <a:bgFillStyleLst>
        <a:solidFill>
          <a:schemeClr val="phClr"/>
        </a:solidFill>
        <a:gradFill rotWithShape="1">
          <a:gsLst>
            <a:gs pos="0">
              <a:schemeClr val="phClr">
                <a:tint val="40000"/>
                <a:satMod val="350000"/>
              </a:schemeClr>
            </a:gs>
            <a:gs pos="40000">
              <a:schemeClr val="phClr">
                <a:tint val="45000"/>
                <a:shade val="99000"/>
                <a:satMod val="350000"/>
              </a:schemeClr>
            </a:gs>
            <a:gs pos="100000">
              <a:schemeClr val="phClr">
                <a:shade val="20000"/>
                <a:satMod val="255000"/>
              </a:schemeClr>
            </a:gs>
          </a:gsLst>
          <a:path path="circle">
            <a:fillToRect l="50000" t="-80000" r="50000" b="180000"/>
          </a:path>
        </a:gradFill>
        <a:gradFill rotWithShape="1">
          <a:gsLst>
            <a:gs pos="0">
              <a:schemeClr val="phClr">
                <a:tint val="80000"/>
                <a:satMod val="300000"/>
              </a:schemeClr>
            </a:gs>
            <a:gs pos="100000">
              <a:schemeClr val="phClr">
                <a:shade val="30000"/>
                <a:satMod val="200000"/>
              </a:schemeClr>
            </a:gs>
          </a:gsLst>
          <a:path path="circle">
            <a:fillToRect l="50000" t="50000" r="50000" b="50000"/>
          </a:path>
        </a:gradFill>
      </a:bgFillStyleLst>
    </a:fmtScheme>
  </a:themeElements>
  <a:objectDefaults>
    <a:spDef>
      <a:spPr>
        <a:solidFill>
          <a:schemeClr val="accent1"/>
        </a:solidFill>
        <a:ln w="12700" cap="flat">
          <a:noFill/>
          <a:miter lim="400000"/>
        </a:ln>
        <a:effectLst/>
        <a:sp3d/>
      </a:spPr>
      <a:bodyPr rot="0" spcFirstLastPara="1" vertOverflow="overflow" horzOverflow="overflow" vert="horz" wrap="square" lIns="101600" tIns="101600" rIns="101600" bIns="101600" numCol="1" spcCol="38100" rtlCol="0" anchor="ctr" upright="0">
        <a:spAutoFit/>
      </a:bodyPr>
      <a:lstStyle>
        <a:defPPr marL="0" marR="0" indent="0" algn="ctr" defTabSz="457200" rtl="0" fontAlgn="auto" latinLnBrk="0" hangingPunct="0">
          <a:lnSpc>
            <a:spcPct val="100000"/>
          </a:lnSpc>
          <a:spcBef>
            <a:spcPts val="0"/>
          </a:spcBef>
          <a:spcAft>
            <a:spcPts val="0"/>
          </a:spcAft>
          <a:buClrTx/>
          <a:buSzTx/>
          <a:buFontTx/>
          <a:buNone/>
          <a:tabLst/>
          <a:defRPr b="0" baseline="0" cap="none" i="0" spc="0" strike="noStrike" sz="1200" u="none" kumimoji="0" normalizeH="0">
            <a:ln>
              <a:noFill/>
            </a:ln>
            <a:solidFill>
              <a:srgbClr val="FFFFFF"/>
            </a:solidFill>
            <a:effectLst/>
            <a:uFillTx/>
            <a:latin typeface="+mn-lt"/>
            <a:ea typeface="+mn-ea"/>
            <a:cs typeface="+mn-cs"/>
            <a:sym typeface="Helvetica Neue"/>
          </a:defRPr>
        </a:defPPr>
        <a:lvl1pPr marL="0" marR="0" indent="0" algn="l" defTabSz="914400" rtl="0" fontAlgn="auto" latinLnBrk="1" hangingPunct="0">
          <a:lnSpc>
            <a:spcPct val="100000"/>
          </a:lnSpc>
          <a:spcBef>
            <a:spcPts val="0"/>
          </a:spcBef>
          <a:spcAft>
            <a:spcPts val="0"/>
          </a:spcAft>
          <a:buClrTx/>
          <a:buSzTx/>
          <a:buFontTx/>
          <a:buNone/>
          <a:tabLst/>
          <a:defRPr b="0" baseline="0" cap="none" i="0" spc="0" strike="noStrike" sz="1800" u="none" kumimoji="0" normalizeH="0">
            <a:ln>
              <a:noFill/>
            </a:ln>
            <a:solidFill>
              <a:srgbClr val="000000"/>
            </a:solidFill>
            <a:effectLst/>
            <a:uFillTx/>
          </a:defRPr>
        </a:lvl1pPr>
        <a:lvl2pPr marL="0" marR="0" indent="0" algn="l" defTabSz="914400" rtl="0" fontAlgn="auto" latinLnBrk="1" hangingPunct="0">
          <a:lnSpc>
            <a:spcPct val="100000"/>
          </a:lnSpc>
          <a:spcBef>
            <a:spcPts val="0"/>
          </a:spcBef>
          <a:spcAft>
            <a:spcPts val="0"/>
          </a:spcAft>
          <a:buClrTx/>
          <a:buSzTx/>
          <a:buFontTx/>
          <a:buNone/>
          <a:tabLst/>
          <a:defRPr b="0" baseline="0" cap="none" i="0" spc="0" strike="noStrike" sz="1800" u="none" kumimoji="0" normalizeH="0">
            <a:ln>
              <a:noFill/>
            </a:ln>
            <a:solidFill>
              <a:srgbClr val="000000"/>
            </a:solidFill>
            <a:effectLst/>
            <a:uFillTx/>
          </a:defRPr>
        </a:lvl2pPr>
        <a:lvl3pPr marL="0" marR="0" indent="0" algn="l" defTabSz="914400" rtl="0" fontAlgn="auto" latinLnBrk="1" hangingPunct="0">
          <a:lnSpc>
            <a:spcPct val="100000"/>
          </a:lnSpc>
          <a:spcBef>
            <a:spcPts val="0"/>
          </a:spcBef>
          <a:spcAft>
            <a:spcPts val="0"/>
          </a:spcAft>
          <a:buClrTx/>
          <a:buSzTx/>
          <a:buFontTx/>
          <a:buNone/>
          <a:tabLst/>
          <a:defRPr b="0" baseline="0" cap="none" i="0" spc="0" strike="noStrike" sz="1800" u="none" kumimoji="0" normalizeH="0">
            <a:ln>
              <a:noFill/>
            </a:ln>
            <a:solidFill>
              <a:srgbClr val="000000"/>
            </a:solidFill>
            <a:effectLst/>
            <a:uFillTx/>
          </a:defRPr>
        </a:lvl3pPr>
        <a:lvl4pPr marL="0" marR="0" indent="0" algn="l" defTabSz="914400" rtl="0" fontAlgn="auto" latinLnBrk="1" hangingPunct="0">
          <a:lnSpc>
            <a:spcPct val="100000"/>
          </a:lnSpc>
          <a:spcBef>
            <a:spcPts val="0"/>
          </a:spcBef>
          <a:spcAft>
            <a:spcPts val="0"/>
          </a:spcAft>
          <a:buClrTx/>
          <a:buSzTx/>
          <a:buFontTx/>
          <a:buNone/>
          <a:tabLst/>
          <a:defRPr b="0" baseline="0" cap="none" i="0" spc="0" strike="noStrike" sz="1800" u="none" kumimoji="0" normalizeH="0">
            <a:ln>
              <a:noFill/>
            </a:ln>
            <a:solidFill>
              <a:srgbClr val="000000"/>
            </a:solidFill>
            <a:effectLst/>
            <a:uFillTx/>
          </a:defRPr>
        </a:lvl4pPr>
        <a:lvl5pPr marL="0" marR="0" indent="0" algn="l" defTabSz="914400" rtl="0" fontAlgn="auto" latinLnBrk="1" hangingPunct="0">
          <a:lnSpc>
            <a:spcPct val="100000"/>
          </a:lnSpc>
          <a:spcBef>
            <a:spcPts val="0"/>
          </a:spcBef>
          <a:spcAft>
            <a:spcPts val="0"/>
          </a:spcAft>
          <a:buClrTx/>
          <a:buSzTx/>
          <a:buFontTx/>
          <a:buNone/>
          <a:tabLst/>
          <a:defRPr b="0" baseline="0" cap="none" i="0" spc="0" strike="noStrike" sz="1800" u="none" kumimoji="0" normalizeH="0">
            <a:ln>
              <a:noFill/>
            </a:ln>
            <a:solidFill>
              <a:srgbClr val="000000"/>
            </a:solidFill>
            <a:effectLst/>
            <a:uFillTx/>
          </a:defRPr>
        </a:lvl5pPr>
        <a:lvl6pPr marL="0" marR="0" indent="0" algn="l" defTabSz="914400" rtl="0" fontAlgn="auto" latinLnBrk="1" hangingPunct="0">
          <a:lnSpc>
            <a:spcPct val="100000"/>
          </a:lnSpc>
          <a:spcBef>
            <a:spcPts val="0"/>
          </a:spcBef>
          <a:spcAft>
            <a:spcPts val="0"/>
          </a:spcAft>
          <a:buClrTx/>
          <a:buSzTx/>
          <a:buFontTx/>
          <a:buNone/>
          <a:tabLst/>
          <a:defRPr b="0" baseline="0" cap="none" i="0" spc="0" strike="noStrike" sz="1800" u="none" kumimoji="0" normalizeH="0">
            <a:ln>
              <a:noFill/>
            </a:ln>
            <a:solidFill>
              <a:srgbClr val="000000"/>
            </a:solidFill>
            <a:effectLst/>
            <a:uFillTx/>
          </a:defRPr>
        </a:lvl6pPr>
        <a:lvl7pPr marL="0" marR="0" indent="0" algn="l" defTabSz="914400" rtl="0" fontAlgn="auto" latinLnBrk="1" hangingPunct="0">
          <a:lnSpc>
            <a:spcPct val="100000"/>
          </a:lnSpc>
          <a:spcBef>
            <a:spcPts val="0"/>
          </a:spcBef>
          <a:spcAft>
            <a:spcPts val="0"/>
          </a:spcAft>
          <a:buClrTx/>
          <a:buSzTx/>
          <a:buFontTx/>
          <a:buNone/>
          <a:tabLst/>
          <a:defRPr b="0" baseline="0" cap="none" i="0" spc="0" strike="noStrike" sz="1800" u="none" kumimoji="0" normalizeH="0">
            <a:ln>
              <a:noFill/>
            </a:ln>
            <a:solidFill>
              <a:srgbClr val="000000"/>
            </a:solidFill>
            <a:effectLst/>
            <a:uFillTx/>
          </a:defRPr>
        </a:lvl7pPr>
        <a:lvl8pPr marL="0" marR="0" indent="0" algn="l" defTabSz="914400" rtl="0" fontAlgn="auto" latinLnBrk="1" hangingPunct="0">
          <a:lnSpc>
            <a:spcPct val="100000"/>
          </a:lnSpc>
          <a:spcBef>
            <a:spcPts val="0"/>
          </a:spcBef>
          <a:spcAft>
            <a:spcPts val="0"/>
          </a:spcAft>
          <a:buClrTx/>
          <a:buSzTx/>
          <a:buFontTx/>
          <a:buNone/>
          <a:tabLst/>
          <a:defRPr b="0" baseline="0" cap="none" i="0" spc="0" strike="noStrike" sz="1800" u="none" kumimoji="0" normalizeH="0">
            <a:ln>
              <a:noFill/>
            </a:ln>
            <a:solidFill>
              <a:srgbClr val="000000"/>
            </a:solidFill>
            <a:effectLst/>
            <a:uFillTx/>
          </a:defRPr>
        </a:lvl8pPr>
        <a:lvl9pPr marL="0" marR="0" indent="0" algn="l" defTabSz="914400" rtl="0" fontAlgn="auto" latinLnBrk="1" hangingPunct="0">
          <a:lnSpc>
            <a:spcPct val="100000"/>
          </a:lnSpc>
          <a:spcBef>
            <a:spcPts val="0"/>
          </a:spcBef>
          <a:spcAft>
            <a:spcPts val="0"/>
          </a:spcAft>
          <a:buClrTx/>
          <a:buSzTx/>
          <a:buFontTx/>
          <a:buNone/>
          <a:tabLst/>
          <a:defRPr b="0" baseline="0" cap="none" i="0" spc="0" strike="noStrike" sz="1800" u="none" kumimoji="0" normalizeH="0">
            <a:ln>
              <a:noFill/>
            </a:ln>
            <a:solidFill>
              <a:srgbClr val="000000"/>
            </a:solidFill>
            <a:effectLst/>
            <a:uFillTx/>
          </a:defRPr>
        </a:lvl9pPr>
      </a:lstStyle>
      <a:style>
        <a:lnRef idx="0"/>
        <a:fillRef idx="0"/>
        <a:effectRef idx="0"/>
        <a:fontRef idx="none"/>
      </a:style>
    </a:spDef>
    <a:lnDef>
      <a:spPr>
        <a:noFill/>
        <a:ln w="25400" cap="flat">
          <a:solidFill>
            <a:srgbClr val="000000"/>
          </a:solidFill>
          <a:prstDash val="solid"/>
          <a:miter lim="400000"/>
        </a:ln>
        <a:effectLst/>
        <a:sp3d/>
      </a:spPr>
      <a:bodyPr rot="0" spcFirstLastPara="1" vertOverflow="overflow" horzOverflow="overflow" vert="horz" wrap="square" lIns="91439" tIns="45719" rIns="91439" bIns="45719" numCol="1" spcCol="38100" rtlCol="0" anchor="t" upright="0">
        <a:noAutofit/>
      </a:bodyPr>
      <a:lstStyle>
        <a:defPPr marL="0" marR="0" indent="0" algn="l" defTabSz="914400" rtl="0" fontAlgn="auto" latinLnBrk="1" hangingPunct="0">
          <a:lnSpc>
            <a:spcPct val="100000"/>
          </a:lnSpc>
          <a:spcBef>
            <a:spcPts val="0"/>
          </a:spcBef>
          <a:spcAft>
            <a:spcPts val="0"/>
          </a:spcAft>
          <a:buClrTx/>
          <a:buSzTx/>
          <a:buFontTx/>
          <a:buNone/>
          <a:tabLst/>
          <a:defRPr b="0" baseline="0" cap="none" i="0" spc="0" strike="noStrike" sz="1800" u="none" kumimoji="0" normalizeH="0">
            <a:ln>
              <a:noFill/>
            </a:ln>
            <a:solidFill>
              <a:srgbClr val="000000"/>
            </a:solidFill>
            <a:effectLst/>
            <a:uFillTx/>
          </a:defRPr>
        </a:defPPr>
        <a:lvl1pPr marL="0" marR="0" indent="0" algn="l" defTabSz="914400" rtl="0" fontAlgn="auto" latinLnBrk="1" hangingPunct="0">
          <a:lnSpc>
            <a:spcPct val="100000"/>
          </a:lnSpc>
          <a:spcBef>
            <a:spcPts val="0"/>
          </a:spcBef>
          <a:spcAft>
            <a:spcPts val="0"/>
          </a:spcAft>
          <a:buClrTx/>
          <a:buSzTx/>
          <a:buFontTx/>
          <a:buNone/>
          <a:tabLst/>
          <a:defRPr b="0" baseline="0" cap="none" i="0" spc="0" strike="noStrike" sz="1800" u="none" kumimoji="0" normalizeH="0">
            <a:ln>
              <a:noFill/>
            </a:ln>
            <a:solidFill>
              <a:srgbClr val="000000"/>
            </a:solidFill>
            <a:effectLst/>
            <a:uFillTx/>
          </a:defRPr>
        </a:lvl1pPr>
        <a:lvl2pPr marL="0" marR="0" indent="0" algn="l" defTabSz="914400" rtl="0" fontAlgn="auto" latinLnBrk="1" hangingPunct="0">
          <a:lnSpc>
            <a:spcPct val="100000"/>
          </a:lnSpc>
          <a:spcBef>
            <a:spcPts val="0"/>
          </a:spcBef>
          <a:spcAft>
            <a:spcPts val="0"/>
          </a:spcAft>
          <a:buClrTx/>
          <a:buSzTx/>
          <a:buFontTx/>
          <a:buNone/>
          <a:tabLst/>
          <a:defRPr b="0" baseline="0" cap="none" i="0" spc="0" strike="noStrike" sz="1800" u="none" kumimoji="0" normalizeH="0">
            <a:ln>
              <a:noFill/>
            </a:ln>
            <a:solidFill>
              <a:srgbClr val="000000"/>
            </a:solidFill>
            <a:effectLst/>
            <a:uFillTx/>
          </a:defRPr>
        </a:lvl2pPr>
        <a:lvl3pPr marL="0" marR="0" indent="0" algn="l" defTabSz="914400" rtl="0" fontAlgn="auto" latinLnBrk="1" hangingPunct="0">
          <a:lnSpc>
            <a:spcPct val="100000"/>
          </a:lnSpc>
          <a:spcBef>
            <a:spcPts val="0"/>
          </a:spcBef>
          <a:spcAft>
            <a:spcPts val="0"/>
          </a:spcAft>
          <a:buClrTx/>
          <a:buSzTx/>
          <a:buFontTx/>
          <a:buNone/>
          <a:tabLst/>
          <a:defRPr b="0" baseline="0" cap="none" i="0" spc="0" strike="noStrike" sz="1800" u="none" kumimoji="0" normalizeH="0">
            <a:ln>
              <a:noFill/>
            </a:ln>
            <a:solidFill>
              <a:srgbClr val="000000"/>
            </a:solidFill>
            <a:effectLst/>
            <a:uFillTx/>
          </a:defRPr>
        </a:lvl3pPr>
        <a:lvl4pPr marL="0" marR="0" indent="0" algn="l" defTabSz="914400" rtl="0" fontAlgn="auto" latinLnBrk="1" hangingPunct="0">
          <a:lnSpc>
            <a:spcPct val="100000"/>
          </a:lnSpc>
          <a:spcBef>
            <a:spcPts val="0"/>
          </a:spcBef>
          <a:spcAft>
            <a:spcPts val="0"/>
          </a:spcAft>
          <a:buClrTx/>
          <a:buSzTx/>
          <a:buFontTx/>
          <a:buNone/>
          <a:tabLst/>
          <a:defRPr b="0" baseline="0" cap="none" i="0" spc="0" strike="noStrike" sz="1800" u="none" kumimoji="0" normalizeH="0">
            <a:ln>
              <a:noFill/>
            </a:ln>
            <a:solidFill>
              <a:srgbClr val="000000"/>
            </a:solidFill>
            <a:effectLst/>
            <a:uFillTx/>
          </a:defRPr>
        </a:lvl4pPr>
        <a:lvl5pPr marL="0" marR="0" indent="0" algn="l" defTabSz="914400" rtl="0" fontAlgn="auto" latinLnBrk="1" hangingPunct="0">
          <a:lnSpc>
            <a:spcPct val="100000"/>
          </a:lnSpc>
          <a:spcBef>
            <a:spcPts val="0"/>
          </a:spcBef>
          <a:spcAft>
            <a:spcPts val="0"/>
          </a:spcAft>
          <a:buClrTx/>
          <a:buSzTx/>
          <a:buFontTx/>
          <a:buNone/>
          <a:tabLst/>
          <a:defRPr b="0" baseline="0" cap="none" i="0" spc="0" strike="noStrike" sz="1800" u="none" kumimoji="0" normalizeH="0">
            <a:ln>
              <a:noFill/>
            </a:ln>
            <a:solidFill>
              <a:srgbClr val="000000"/>
            </a:solidFill>
            <a:effectLst/>
            <a:uFillTx/>
          </a:defRPr>
        </a:lvl5pPr>
        <a:lvl6pPr marL="0" marR="0" indent="0" algn="l" defTabSz="914400" rtl="0" fontAlgn="auto" latinLnBrk="1" hangingPunct="0">
          <a:lnSpc>
            <a:spcPct val="100000"/>
          </a:lnSpc>
          <a:spcBef>
            <a:spcPts val="0"/>
          </a:spcBef>
          <a:spcAft>
            <a:spcPts val="0"/>
          </a:spcAft>
          <a:buClrTx/>
          <a:buSzTx/>
          <a:buFontTx/>
          <a:buNone/>
          <a:tabLst/>
          <a:defRPr b="0" baseline="0" cap="none" i="0" spc="0" strike="noStrike" sz="1800" u="none" kumimoji="0" normalizeH="0">
            <a:ln>
              <a:noFill/>
            </a:ln>
            <a:solidFill>
              <a:srgbClr val="000000"/>
            </a:solidFill>
            <a:effectLst/>
            <a:uFillTx/>
          </a:defRPr>
        </a:lvl6pPr>
        <a:lvl7pPr marL="0" marR="0" indent="0" algn="l" defTabSz="914400" rtl="0" fontAlgn="auto" latinLnBrk="1" hangingPunct="0">
          <a:lnSpc>
            <a:spcPct val="100000"/>
          </a:lnSpc>
          <a:spcBef>
            <a:spcPts val="0"/>
          </a:spcBef>
          <a:spcAft>
            <a:spcPts val="0"/>
          </a:spcAft>
          <a:buClrTx/>
          <a:buSzTx/>
          <a:buFontTx/>
          <a:buNone/>
          <a:tabLst/>
          <a:defRPr b="0" baseline="0" cap="none" i="0" spc="0" strike="noStrike" sz="1800" u="none" kumimoji="0" normalizeH="0">
            <a:ln>
              <a:noFill/>
            </a:ln>
            <a:solidFill>
              <a:srgbClr val="000000"/>
            </a:solidFill>
            <a:effectLst/>
            <a:uFillTx/>
          </a:defRPr>
        </a:lvl7pPr>
        <a:lvl8pPr marL="0" marR="0" indent="0" algn="l" defTabSz="914400" rtl="0" fontAlgn="auto" latinLnBrk="1" hangingPunct="0">
          <a:lnSpc>
            <a:spcPct val="100000"/>
          </a:lnSpc>
          <a:spcBef>
            <a:spcPts val="0"/>
          </a:spcBef>
          <a:spcAft>
            <a:spcPts val="0"/>
          </a:spcAft>
          <a:buClrTx/>
          <a:buSzTx/>
          <a:buFontTx/>
          <a:buNone/>
          <a:tabLst/>
          <a:defRPr b="0" baseline="0" cap="none" i="0" spc="0" strike="noStrike" sz="1800" u="none" kumimoji="0" normalizeH="0">
            <a:ln>
              <a:noFill/>
            </a:ln>
            <a:solidFill>
              <a:srgbClr val="000000"/>
            </a:solidFill>
            <a:effectLst/>
            <a:uFillTx/>
          </a:defRPr>
        </a:lvl8pPr>
        <a:lvl9pPr marL="0" marR="0" indent="0" algn="l" defTabSz="914400" rtl="0" fontAlgn="auto" latinLnBrk="1" hangingPunct="0">
          <a:lnSpc>
            <a:spcPct val="100000"/>
          </a:lnSpc>
          <a:spcBef>
            <a:spcPts val="0"/>
          </a:spcBef>
          <a:spcAft>
            <a:spcPts val="0"/>
          </a:spcAft>
          <a:buClrTx/>
          <a:buSzTx/>
          <a:buFontTx/>
          <a:buNone/>
          <a:tabLst/>
          <a:defRPr b="0" baseline="0" cap="none" i="0" spc="0" strike="noStrike" sz="1800" u="none" kumimoji="0" normalizeH="0">
            <a:ln>
              <a:noFill/>
            </a:ln>
            <a:solidFill>
              <a:srgbClr val="000000"/>
            </a:solidFill>
            <a:effectLst/>
            <a:uFillTx/>
          </a:defRPr>
        </a:lvl9pPr>
      </a:lstStyle>
      <a:style>
        <a:lnRef idx="0"/>
        <a:fillRef idx="0"/>
        <a:effectRef idx="0"/>
        <a:fontRef idx="none"/>
      </a:style>
    </a:lnDef>
    <a:txDef>
      <a:spPr>
        <a:noFill/>
        <a:ln w="12700" cap="flat">
          <a:noFill/>
          <a:miter lim="400000"/>
        </a:ln>
        <a:effectLst/>
        <a:sp3d/>
      </a:spPr>
      <a:bodyPr rot="0" spcFirstLastPara="1" vertOverflow="overflow" horzOverflow="overflow" vert="horz" wrap="square" lIns="50800" tIns="50800" rIns="50800" bIns="50800" numCol="1" spcCol="38100" rtlCol="0" anchor="t" upright="0">
        <a:spAutoFit/>
      </a:bodyPr>
      <a:lstStyle>
        <a:defPPr marL="0" marR="0" indent="0" algn="l" defTabSz="457200" rtl="0" fontAlgn="auto" latinLnBrk="0" hangingPunct="0">
          <a:lnSpc>
            <a:spcPct val="100000"/>
          </a:lnSpc>
          <a:spcBef>
            <a:spcPts val="0"/>
          </a:spcBef>
          <a:spcAft>
            <a:spcPts val="0"/>
          </a:spcAft>
          <a:buClrTx/>
          <a:buSzTx/>
          <a:buFontTx/>
          <a:buNone/>
          <a:tabLst/>
          <a:defRPr b="0" baseline="0" cap="none" i="0" spc="0" strike="noStrike" sz="1100" u="none" kumimoji="0" normalizeH="0">
            <a:ln>
              <a:noFill/>
            </a:ln>
            <a:solidFill>
              <a:srgbClr val="000000"/>
            </a:solidFill>
            <a:effectLst/>
            <a:uFillTx/>
            <a:latin typeface="+mn-lt"/>
            <a:ea typeface="+mn-ea"/>
            <a:cs typeface="+mn-cs"/>
            <a:sym typeface="Helvetica Neue"/>
          </a:defRPr>
        </a:defPPr>
        <a:lvl1pPr marL="0" marR="0" indent="0" algn="l" defTabSz="914400" rtl="0" fontAlgn="auto" latinLnBrk="1" hangingPunct="0">
          <a:lnSpc>
            <a:spcPct val="100000"/>
          </a:lnSpc>
          <a:spcBef>
            <a:spcPts val="0"/>
          </a:spcBef>
          <a:spcAft>
            <a:spcPts val="0"/>
          </a:spcAft>
          <a:buClrTx/>
          <a:buSzTx/>
          <a:buFontTx/>
          <a:buNone/>
          <a:tabLst/>
          <a:defRPr b="0" baseline="0" cap="none" i="0" spc="0" strike="noStrike" sz="1800" u="none" kumimoji="0" normalizeH="0">
            <a:ln>
              <a:noFill/>
            </a:ln>
            <a:solidFill>
              <a:srgbClr val="000000"/>
            </a:solidFill>
            <a:effectLst/>
            <a:uFillTx/>
          </a:defRPr>
        </a:lvl1pPr>
        <a:lvl2pPr marL="0" marR="0" indent="0" algn="l" defTabSz="914400" rtl="0" fontAlgn="auto" latinLnBrk="1" hangingPunct="0">
          <a:lnSpc>
            <a:spcPct val="100000"/>
          </a:lnSpc>
          <a:spcBef>
            <a:spcPts val="0"/>
          </a:spcBef>
          <a:spcAft>
            <a:spcPts val="0"/>
          </a:spcAft>
          <a:buClrTx/>
          <a:buSzTx/>
          <a:buFontTx/>
          <a:buNone/>
          <a:tabLst/>
          <a:defRPr b="0" baseline="0" cap="none" i="0" spc="0" strike="noStrike" sz="1800" u="none" kumimoji="0" normalizeH="0">
            <a:ln>
              <a:noFill/>
            </a:ln>
            <a:solidFill>
              <a:srgbClr val="000000"/>
            </a:solidFill>
            <a:effectLst/>
            <a:uFillTx/>
          </a:defRPr>
        </a:lvl2pPr>
        <a:lvl3pPr marL="0" marR="0" indent="0" algn="l" defTabSz="914400" rtl="0" fontAlgn="auto" latinLnBrk="1" hangingPunct="0">
          <a:lnSpc>
            <a:spcPct val="100000"/>
          </a:lnSpc>
          <a:spcBef>
            <a:spcPts val="0"/>
          </a:spcBef>
          <a:spcAft>
            <a:spcPts val="0"/>
          </a:spcAft>
          <a:buClrTx/>
          <a:buSzTx/>
          <a:buFontTx/>
          <a:buNone/>
          <a:tabLst/>
          <a:defRPr b="0" baseline="0" cap="none" i="0" spc="0" strike="noStrike" sz="1800" u="none" kumimoji="0" normalizeH="0">
            <a:ln>
              <a:noFill/>
            </a:ln>
            <a:solidFill>
              <a:srgbClr val="000000"/>
            </a:solidFill>
            <a:effectLst/>
            <a:uFillTx/>
          </a:defRPr>
        </a:lvl3pPr>
        <a:lvl4pPr marL="0" marR="0" indent="0" algn="l" defTabSz="914400" rtl="0" fontAlgn="auto" latinLnBrk="1" hangingPunct="0">
          <a:lnSpc>
            <a:spcPct val="100000"/>
          </a:lnSpc>
          <a:spcBef>
            <a:spcPts val="0"/>
          </a:spcBef>
          <a:spcAft>
            <a:spcPts val="0"/>
          </a:spcAft>
          <a:buClrTx/>
          <a:buSzTx/>
          <a:buFontTx/>
          <a:buNone/>
          <a:tabLst/>
          <a:defRPr b="0" baseline="0" cap="none" i="0" spc="0" strike="noStrike" sz="1800" u="none" kumimoji="0" normalizeH="0">
            <a:ln>
              <a:noFill/>
            </a:ln>
            <a:solidFill>
              <a:srgbClr val="000000"/>
            </a:solidFill>
            <a:effectLst/>
            <a:uFillTx/>
          </a:defRPr>
        </a:lvl4pPr>
        <a:lvl5pPr marL="0" marR="0" indent="0" algn="l" defTabSz="914400" rtl="0" fontAlgn="auto" latinLnBrk="1" hangingPunct="0">
          <a:lnSpc>
            <a:spcPct val="100000"/>
          </a:lnSpc>
          <a:spcBef>
            <a:spcPts val="0"/>
          </a:spcBef>
          <a:spcAft>
            <a:spcPts val="0"/>
          </a:spcAft>
          <a:buClrTx/>
          <a:buSzTx/>
          <a:buFontTx/>
          <a:buNone/>
          <a:tabLst/>
          <a:defRPr b="0" baseline="0" cap="none" i="0" spc="0" strike="noStrike" sz="1800" u="none" kumimoji="0" normalizeH="0">
            <a:ln>
              <a:noFill/>
            </a:ln>
            <a:solidFill>
              <a:srgbClr val="000000"/>
            </a:solidFill>
            <a:effectLst/>
            <a:uFillTx/>
          </a:defRPr>
        </a:lvl5pPr>
        <a:lvl6pPr marL="0" marR="0" indent="0" algn="l" defTabSz="914400" rtl="0" fontAlgn="auto" latinLnBrk="1" hangingPunct="0">
          <a:lnSpc>
            <a:spcPct val="100000"/>
          </a:lnSpc>
          <a:spcBef>
            <a:spcPts val="0"/>
          </a:spcBef>
          <a:spcAft>
            <a:spcPts val="0"/>
          </a:spcAft>
          <a:buClrTx/>
          <a:buSzTx/>
          <a:buFontTx/>
          <a:buNone/>
          <a:tabLst/>
          <a:defRPr b="0" baseline="0" cap="none" i="0" spc="0" strike="noStrike" sz="1800" u="none" kumimoji="0" normalizeH="0">
            <a:ln>
              <a:noFill/>
            </a:ln>
            <a:solidFill>
              <a:srgbClr val="000000"/>
            </a:solidFill>
            <a:effectLst/>
            <a:uFillTx/>
          </a:defRPr>
        </a:lvl6pPr>
        <a:lvl7pPr marL="0" marR="0" indent="0" algn="l" defTabSz="914400" rtl="0" fontAlgn="auto" latinLnBrk="1" hangingPunct="0">
          <a:lnSpc>
            <a:spcPct val="100000"/>
          </a:lnSpc>
          <a:spcBef>
            <a:spcPts val="0"/>
          </a:spcBef>
          <a:spcAft>
            <a:spcPts val="0"/>
          </a:spcAft>
          <a:buClrTx/>
          <a:buSzTx/>
          <a:buFontTx/>
          <a:buNone/>
          <a:tabLst/>
          <a:defRPr b="0" baseline="0" cap="none" i="0" spc="0" strike="noStrike" sz="1800" u="none" kumimoji="0" normalizeH="0">
            <a:ln>
              <a:noFill/>
            </a:ln>
            <a:solidFill>
              <a:srgbClr val="000000"/>
            </a:solidFill>
            <a:effectLst/>
            <a:uFillTx/>
          </a:defRPr>
        </a:lvl7pPr>
        <a:lvl8pPr marL="0" marR="0" indent="0" algn="l" defTabSz="914400" rtl="0" fontAlgn="auto" latinLnBrk="1" hangingPunct="0">
          <a:lnSpc>
            <a:spcPct val="100000"/>
          </a:lnSpc>
          <a:spcBef>
            <a:spcPts val="0"/>
          </a:spcBef>
          <a:spcAft>
            <a:spcPts val="0"/>
          </a:spcAft>
          <a:buClrTx/>
          <a:buSzTx/>
          <a:buFontTx/>
          <a:buNone/>
          <a:tabLst/>
          <a:defRPr b="0" baseline="0" cap="none" i="0" spc="0" strike="noStrike" sz="1800" u="none" kumimoji="0" normalizeH="0">
            <a:ln>
              <a:noFill/>
            </a:ln>
            <a:solidFill>
              <a:srgbClr val="000000"/>
            </a:solidFill>
            <a:effectLst/>
            <a:uFillTx/>
          </a:defRPr>
        </a:lvl8pPr>
        <a:lvl9pPr marL="0" marR="0" indent="0" algn="l" defTabSz="914400" rtl="0" fontAlgn="auto" latinLnBrk="1" hangingPunct="0">
          <a:lnSpc>
            <a:spcPct val="100000"/>
          </a:lnSpc>
          <a:spcBef>
            <a:spcPts val="0"/>
          </a:spcBef>
          <a:spcAft>
            <a:spcPts val="0"/>
          </a:spcAft>
          <a:buClrTx/>
          <a:buSzTx/>
          <a:buFontTx/>
          <a:buNone/>
          <a:tabLst/>
          <a:defRPr b="0" baseline="0" cap="none" i="0" spc="0" strike="noStrike" sz="1800" u="none" kumimoji="0" normalizeH="0">
            <a:ln>
              <a:noFill/>
            </a:ln>
            <a:solidFill>
              <a:srgbClr val="000000"/>
            </a:solidFill>
            <a:effectLst/>
            <a:uFillTx/>
          </a:defRPr>
        </a:lvl9pPr>
      </a:lstStyle>
      <a:style>
        <a:lnRef idx="0"/>
        <a:fillRef idx="0"/>
        <a:effectRef idx="0"/>
        <a:fontRef idx="none"/>
      </a:style>
    </a:txDef>
  </a:objectDefaults>
</a:theme>
</file>

<file path=docProps/app.xml><?xml version="1.0" encoding="utf-8"?>
<Properties xmlns="http://schemas.openxmlformats.org/officeDocument/2006/extended-properties" xmlns:vt="http://schemas.openxmlformats.org/officeDocument/2006/docPropsVTypes">
  <Template/>
  <TotalTime>9</TotalTime>
  <Application>LibreOffice/6.1.0.3$Windows_X86_64 LibreOffice_project/efb621ed25068d70781dc026f7e9c5187a4decd1</Application>
  <Pages>1</Pages>
  <Words>406</Words>
  <Characters>2476</Characters>
  <CharactersWithSpaces>2908</CharactersWithSpaces>
  <Paragraphs>14</Paragraphs>
</Properties>
</file>

<file path=docProps/core.xml><?xml version="1.0" encoding="utf-8"?>
<cp:coreProperties xmlns:cp="http://schemas.openxmlformats.org/package/2006/metadata/core-properties" xmlns:dc="http://purl.org/dc/elements/1.1/" xmlns:dcterms="http://purl.org/dc/terms/" xmlns:dcmitype="http://purl.org/dc/dcmitype/" xmlns:xsi="http://www.w3.org/2001/XMLSchema-instance">
  <dc:creator/>
  <dc:description/>
  <dc:language>pl-PL</dc:language>
  <cp:lastModifiedBy/>
  <dcterms:modified xsi:type="dcterms:W3CDTF">2018-09-01T22:42:17Z</dcterms:modified>
  <cp:revision>1</cp:revision>
  <dc:subject/>
  <dc:title/>
</cp:coreProperties>
</file>